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576CD" w14:textId="54A88200" w:rsidR="00DB6589" w:rsidRPr="00B2063E" w:rsidRDefault="00DB6589" w:rsidP="00DB6589">
      <w:pPr>
        <w:rPr>
          <w:b/>
          <w:bCs/>
          <w:sz w:val="32"/>
          <w:szCs w:val="32"/>
        </w:rPr>
      </w:pPr>
      <w:r w:rsidRPr="00B2063E">
        <w:rPr>
          <w:b/>
          <w:bCs/>
          <w:sz w:val="32"/>
          <w:szCs w:val="32"/>
        </w:rPr>
        <w:t>PRO</w:t>
      </w:r>
      <w:r>
        <w:rPr>
          <w:b/>
          <w:bCs/>
          <w:sz w:val="32"/>
          <w:szCs w:val="32"/>
        </w:rPr>
        <w:t>C</w:t>
      </w:r>
      <w:r w:rsidRPr="00B2063E">
        <w:rPr>
          <w:b/>
          <w:bCs/>
          <w:sz w:val="32"/>
          <w:szCs w:val="32"/>
        </w:rPr>
        <w:t xml:space="preserve">ES-VERBAL DU CONSEIL MUNICIPAL DU </w:t>
      </w:r>
      <w:r>
        <w:rPr>
          <w:b/>
          <w:bCs/>
          <w:sz w:val="32"/>
          <w:szCs w:val="32"/>
        </w:rPr>
        <w:t>LUNDI 13 NOVEMBRE</w:t>
      </w:r>
      <w:r w:rsidRPr="00B2063E">
        <w:rPr>
          <w:b/>
          <w:bCs/>
          <w:sz w:val="32"/>
          <w:szCs w:val="32"/>
        </w:rPr>
        <w:t xml:space="preserve"> 2023</w:t>
      </w:r>
    </w:p>
    <w:p w14:paraId="1EFB5677" w14:textId="76FFCBB5" w:rsidR="00DB6589" w:rsidRPr="001F5524" w:rsidRDefault="00DB6589" w:rsidP="00DB6589">
      <w:pPr>
        <w:tabs>
          <w:tab w:val="left" w:pos="1080"/>
        </w:tabs>
        <w:spacing w:after="0" w:line="240" w:lineRule="auto"/>
        <w:rPr>
          <w:rFonts w:eastAsia="Times New Roman" w:cstheme="minorHAnsi"/>
          <w:bCs/>
          <w:lang w:eastAsia="fr-FR"/>
        </w:rPr>
      </w:pPr>
      <w:r w:rsidRPr="001F5524">
        <w:rPr>
          <w:rFonts w:eastAsia="Times New Roman" w:cstheme="minorHAnsi"/>
          <w:bCs/>
          <w:lang w:eastAsia="fr-FR"/>
        </w:rPr>
        <w:t>L’an deux mil vingt-</w:t>
      </w:r>
      <w:r>
        <w:rPr>
          <w:rFonts w:eastAsia="Times New Roman" w:cstheme="minorHAnsi"/>
          <w:bCs/>
          <w:lang w:eastAsia="fr-FR"/>
        </w:rPr>
        <w:t>trois</w:t>
      </w:r>
      <w:r w:rsidRPr="001F5524">
        <w:rPr>
          <w:rFonts w:eastAsia="Times New Roman" w:cstheme="minorHAnsi"/>
          <w:bCs/>
          <w:lang w:eastAsia="fr-FR"/>
        </w:rPr>
        <w:t xml:space="preserve">, le </w:t>
      </w:r>
      <w:r>
        <w:rPr>
          <w:rFonts w:eastAsia="Times New Roman" w:cstheme="minorHAnsi"/>
          <w:bCs/>
          <w:lang w:eastAsia="fr-FR"/>
        </w:rPr>
        <w:t>treize novembre</w:t>
      </w:r>
      <w:r w:rsidRPr="001F5524">
        <w:rPr>
          <w:rFonts w:eastAsia="Times New Roman" w:cstheme="minorHAnsi"/>
          <w:bCs/>
          <w:lang w:eastAsia="fr-FR"/>
        </w:rPr>
        <w:t xml:space="preserve"> à dix-huit heures , le conseil municipal de la commune de Presly, s’est réuni en session ordinaire, au lieu habituel de ses séances, suite à la convocation du Maire M. Nicolas MOREAU.</w:t>
      </w:r>
    </w:p>
    <w:p w14:paraId="2B30CB5A" w14:textId="77777777" w:rsidR="00DB6589" w:rsidRPr="001F5524" w:rsidRDefault="00DB6589" w:rsidP="00DB6589">
      <w:pPr>
        <w:spacing w:after="0"/>
        <w:rPr>
          <w:rFonts w:cstheme="minorHAnsi"/>
          <w:u w:val="single"/>
        </w:rPr>
      </w:pPr>
    </w:p>
    <w:p w14:paraId="09F61769" w14:textId="2ADCEE31" w:rsidR="00DB6589" w:rsidRPr="00D15C7E" w:rsidRDefault="00DB6589" w:rsidP="00DB6589">
      <w:pPr>
        <w:spacing w:after="0"/>
        <w:rPr>
          <w:rFonts w:cstheme="minorHAnsi"/>
          <w:u w:val="single"/>
        </w:rPr>
      </w:pPr>
      <w:r w:rsidRPr="001F5524">
        <w:rPr>
          <w:rFonts w:cstheme="minorHAnsi"/>
          <w:u w:val="single"/>
        </w:rPr>
        <w:t>Date de convocation </w:t>
      </w:r>
      <w:r w:rsidRPr="001F5524">
        <w:rPr>
          <w:rFonts w:cstheme="minorHAnsi"/>
        </w:rPr>
        <w:t xml:space="preserve">:  </w:t>
      </w:r>
      <w:r>
        <w:rPr>
          <w:rFonts w:cstheme="minorHAnsi"/>
        </w:rPr>
        <w:t>07</w:t>
      </w:r>
      <w:r>
        <w:rPr>
          <w:rFonts w:cstheme="minorHAnsi"/>
        </w:rPr>
        <w:t>/</w:t>
      </w:r>
      <w:r>
        <w:rPr>
          <w:rFonts w:cstheme="minorHAnsi"/>
        </w:rPr>
        <w:t>11</w:t>
      </w:r>
      <w:r>
        <w:rPr>
          <w:rFonts w:cstheme="minorHAnsi"/>
        </w:rPr>
        <w:t>/2023</w:t>
      </w:r>
    </w:p>
    <w:p w14:paraId="40ECD735" w14:textId="77777777" w:rsidR="00DB6589" w:rsidRPr="00E15924" w:rsidRDefault="00DB6589" w:rsidP="00DB6589">
      <w:pPr>
        <w:rPr>
          <w:rFonts w:cstheme="minorHAnsi"/>
        </w:rPr>
      </w:pPr>
    </w:p>
    <w:p w14:paraId="5908F1B5" w14:textId="6FF1F9DE" w:rsidR="00DB6589" w:rsidRPr="00E15924" w:rsidRDefault="00DB6589" w:rsidP="00DB6589">
      <w:pPr>
        <w:rPr>
          <w:rFonts w:cstheme="minorHAnsi"/>
        </w:rPr>
      </w:pPr>
      <w:r w:rsidRPr="00E15924">
        <w:rPr>
          <w:rFonts w:cstheme="minorHAnsi"/>
          <w:u w:val="single"/>
        </w:rPr>
        <w:t>PRESENTS</w:t>
      </w:r>
      <w:r w:rsidRPr="00E15924">
        <w:rPr>
          <w:rFonts w:cstheme="minorHAnsi"/>
        </w:rPr>
        <w:t> :</w:t>
      </w:r>
      <w:r>
        <w:rPr>
          <w:rFonts w:cstheme="minorHAnsi"/>
        </w:rPr>
        <w:t xml:space="preserve"> M. Nicolas MOREAU, M. Philippe LOHSE, M. Rodolphe MANDRA, </w:t>
      </w:r>
      <w:r>
        <w:rPr>
          <w:rFonts w:cstheme="minorHAnsi"/>
        </w:rPr>
        <w:t xml:space="preserve">M. Cyrille CLOZIER , </w:t>
      </w:r>
      <w:r>
        <w:rPr>
          <w:rFonts w:cstheme="minorHAnsi"/>
        </w:rPr>
        <w:t>Mme Catherine ROQUES, Mme Sophie LE PELLEY DUMANOIR</w:t>
      </w:r>
      <w:r>
        <w:rPr>
          <w:rFonts w:cstheme="minorHAnsi"/>
        </w:rPr>
        <w:t>, Mme Christelle GRIVEL</w:t>
      </w:r>
    </w:p>
    <w:p w14:paraId="472D8458" w14:textId="409BE70A" w:rsidR="00DB6589" w:rsidRPr="00E15924" w:rsidRDefault="00DB6589" w:rsidP="00DB6589">
      <w:pPr>
        <w:spacing w:after="0"/>
        <w:rPr>
          <w:rFonts w:cstheme="minorHAnsi"/>
        </w:rPr>
      </w:pPr>
      <w:r w:rsidRPr="00E15924">
        <w:rPr>
          <w:rFonts w:cstheme="minorHAnsi"/>
          <w:u w:val="single"/>
        </w:rPr>
        <w:t>EXCUSES</w:t>
      </w:r>
      <w:r>
        <w:rPr>
          <w:rFonts w:cstheme="minorHAnsi"/>
        </w:rPr>
        <w:t xml:space="preserve"> : </w:t>
      </w:r>
      <w:r>
        <w:rPr>
          <w:rFonts w:cstheme="minorHAnsi"/>
        </w:rPr>
        <w:t xml:space="preserve">M. </w:t>
      </w:r>
      <w:r w:rsidRPr="00E15924">
        <w:rPr>
          <w:rFonts w:cstheme="minorHAnsi"/>
        </w:rPr>
        <w:t>Sébastien BEDET</w:t>
      </w:r>
      <w:r>
        <w:rPr>
          <w:rFonts w:cstheme="minorHAnsi"/>
        </w:rPr>
        <w:t xml:space="preserve"> donne procuration à</w:t>
      </w:r>
      <w:r>
        <w:rPr>
          <w:rFonts w:cstheme="minorHAnsi"/>
        </w:rPr>
        <w:t xml:space="preserve"> Mme</w:t>
      </w:r>
      <w:r w:rsidRPr="00E15924">
        <w:rPr>
          <w:rFonts w:cstheme="minorHAnsi"/>
        </w:rPr>
        <w:t xml:space="preserve"> Christelle GRIVEL</w:t>
      </w:r>
      <w:r w:rsidRPr="00E15924">
        <w:rPr>
          <w:rFonts w:cstheme="minorHAnsi"/>
        </w:rPr>
        <w:tab/>
      </w:r>
    </w:p>
    <w:p w14:paraId="3D95A698" w14:textId="77777777" w:rsidR="00DB6589" w:rsidRDefault="00DB6589" w:rsidP="00DB6589">
      <w:pPr>
        <w:rPr>
          <w:rFonts w:cstheme="minorHAnsi"/>
        </w:rPr>
      </w:pPr>
    </w:p>
    <w:p w14:paraId="778E367C" w14:textId="677A75F3" w:rsidR="00DB6589" w:rsidRDefault="00DB6589" w:rsidP="00DB6589">
      <w:pPr>
        <w:rPr>
          <w:rFonts w:cstheme="minorHAnsi"/>
        </w:rPr>
      </w:pPr>
      <w:r w:rsidRPr="00E15924">
        <w:rPr>
          <w:rFonts w:cstheme="minorHAnsi"/>
        </w:rPr>
        <w:t>Désignation du secrétaire de séance :</w:t>
      </w:r>
      <w:r>
        <w:rPr>
          <w:rFonts w:cstheme="minorHAnsi"/>
        </w:rPr>
        <w:t xml:space="preserve"> M. </w:t>
      </w:r>
      <w:r>
        <w:rPr>
          <w:rFonts w:cstheme="minorHAnsi"/>
        </w:rPr>
        <w:t>Rodolphe MANDRA</w:t>
      </w:r>
    </w:p>
    <w:p w14:paraId="6700C48B" w14:textId="187925F7" w:rsidR="00C816DA" w:rsidRDefault="0054591D">
      <w:r w:rsidRPr="00DB6589">
        <w:rPr>
          <w:u w:val="single"/>
        </w:rPr>
        <w:t>Approbation du procès-verbal du 11 juillet 2023 :</w:t>
      </w:r>
      <w:r w:rsidR="00DB6589">
        <w:t xml:space="preserve">  Aucune observation, le procès-verbal est adopté à l’unanimité.</w:t>
      </w:r>
    </w:p>
    <w:p w14:paraId="606592B4" w14:textId="77777777" w:rsidR="00DB6589" w:rsidRDefault="00DB6589" w:rsidP="00DB6589">
      <w:pPr>
        <w:rPr>
          <w:rFonts w:cstheme="minorHAnsi"/>
        </w:rPr>
      </w:pPr>
      <w:r w:rsidRPr="003E77B9">
        <w:rPr>
          <w:rFonts w:cstheme="minorHAnsi"/>
          <w:b/>
          <w:bCs/>
          <w:u w:val="single"/>
        </w:rPr>
        <w:t>Ordre du jour</w:t>
      </w:r>
      <w:r>
        <w:rPr>
          <w:rFonts w:cstheme="minorHAnsi"/>
        </w:rPr>
        <w:t> :</w:t>
      </w:r>
    </w:p>
    <w:p w14:paraId="1414A470" w14:textId="77777777" w:rsidR="00DB6589" w:rsidRDefault="00DB6589" w:rsidP="00DB6589">
      <w:pPr>
        <w:spacing w:after="0"/>
      </w:pPr>
      <w:r w:rsidRPr="00DB6589">
        <w:t>1-Etude et mise en place des zones d’accélération des énergies renouvelables</w:t>
      </w:r>
    </w:p>
    <w:p w14:paraId="76D80573" w14:textId="77777777" w:rsidR="00DB6589" w:rsidRPr="00DB6589" w:rsidRDefault="00DB6589" w:rsidP="00DB6589">
      <w:pPr>
        <w:spacing w:after="0"/>
      </w:pPr>
      <w:r w:rsidRPr="00DB6589">
        <w:t>2- Finances dépenses « fêtes et cérémonie » à imputer au compte 6232</w:t>
      </w:r>
    </w:p>
    <w:p w14:paraId="76821ED8" w14:textId="77777777" w:rsidR="00DB6589" w:rsidRPr="00DB6589" w:rsidRDefault="00DB6589" w:rsidP="00DB6589">
      <w:pPr>
        <w:spacing w:after="0"/>
      </w:pPr>
      <w:r w:rsidRPr="00DB6589">
        <w:t>3-SDE 18- Plan de financement prévisionnel aménagement éclairage public- Passage en LED.</w:t>
      </w:r>
    </w:p>
    <w:p w14:paraId="333EBF2B" w14:textId="77777777" w:rsidR="00DB6589" w:rsidRPr="00DB6589" w:rsidRDefault="00DB6589" w:rsidP="00DB6589">
      <w:pPr>
        <w:spacing w:after="0"/>
      </w:pPr>
      <w:r w:rsidRPr="00DB6589">
        <w:t>4- Maîtrise d’œuvre chaufferie bois</w:t>
      </w:r>
    </w:p>
    <w:p w14:paraId="5D47C506" w14:textId="77777777" w:rsidR="00DB6589" w:rsidRPr="00DB6589" w:rsidRDefault="00DB6589" w:rsidP="00DB6589">
      <w:pPr>
        <w:spacing w:after="0"/>
      </w:pPr>
      <w:r w:rsidRPr="00DB6589">
        <w:t>5- Mise à jour des montants pour les remboursements de frais aux élus</w:t>
      </w:r>
    </w:p>
    <w:p w14:paraId="2E73BD32" w14:textId="77777777" w:rsidR="00DB6589" w:rsidRPr="00DB6589" w:rsidRDefault="00DB6589" w:rsidP="00DB6589">
      <w:pPr>
        <w:spacing w:after="0"/>
      </w:pPr>
      <w:r w:rsidRPr="00DB6589">
        <w:t>6- Autorisation à l’avocat d’assurer la défense des intérêts de la commune</w:t>
      </w:r>
    </w:p>
    <w:p w14:paraId="65329406" w14:textId="7E3A5B1F" w:rsidR="00DB6589" w:rsidRPr="00DB6589" w:rsidRDefault="00DB6589" w:rsidP="00DB6589">
      <w:pPr>
        <w:spacing w:after="0"/>
      </w:pPr>
      <w:r w:rsidRPr="00DB6589">
        <w:t>7-Délibération aux fins de signature par la CDC de la Convention de soutien « Communes et groupements communaux » pour la lutte contre les déchets abandonnés diffus</w:t>
      </w:r>
    </w:p>
    <w:p w14:paraId="1FEAD11E" w14:textId="267B46AF" w:rsidR="00F525A6" w:rsidRDefault="00C816DA">
      <w:pPr>
        <w:rPr>
          <w:b/>
          <w:bCs/>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38E221C7" w14:textId="77777777" w:rsidR="00CB35A5" w:rsidRDefault="00F525A6" w:rsidP="00CB35A5">
      <w:pPr>
        <w:rPr>
          <w:b/>
          <w:bCs/>
          <w:u w:val="single"/>
        </w:rPr>
      </w:pPr>
      <w:r>
        <w:rPr>
          <w:b/>
          <w:bCs/>
          <w:u w:val="single"/>
        </w:rPr>
        <w:t>1-</w:t>
      </w:r>
      <w:r w:rsidRPr="00F525A6">
        <w:rPr>
          <w:b/>
          <w:bCs/>
          <w:u w:val="single"/>
        </w:rPr>
        <w:t>Etude et mise en place des zones d’accélération des énergies renouvelables</w:t>
      </w:r>
    </w:p>
    <w:p w14:paraId="3FA80C26" w14:textId="72B8DC23" w:rsidR="00CB35A5" w:rsidRPr="00CB35A5" w:rsidRDefault="00CB35A5" w:rsidP="00CB35A5">
      <w:pPr>
        <w:rPr>
          <w:b/>
          <w:bCs/>
          <w:u w:val="single"/>
        </w:rPr>
      </w:pPr>
      <w:r w:rsidRPr="00CB35A5">
        <w:rPr>
          <w:rFonts w:eastAsia="Times New Roman"/>
        </w:rPr>
        <w:t xml:space="preserve">Pour atteindre l’objectif national de porter à 33% la part des énergies renouvelables (ENR) dans notre consommation en 2030, et la neutralité carbone en 2050, la loi APER (accélération de la production d’énergies renouvelables) de mars 2023 impose une </w:t>
      </w:r>
      <w:r w:rsidRPr="00CB35A5">
        <w:rPr>
          <w:rFonts w:eastAsia="Times New Roman"/>
          <w:b/>
          <w:bCs/>
        </w:rPr>
        <w:t xml:space="preserve">planification du déploiement des ENR dans les territoires. </w:t>
      </w:r>
    </w:p>
    <w:p w14:paraId="2CE6E4DF" w14:textId="77777777" w:rsidR="00CB35A5" w:rsidRPr="00CB35A5" w:rsidRDefault="00CB35A5" w:rsidP="00CB35A5">
      <w:pPr>
        <w:spacing w:after="0" w:line="240" w:lineRule="auto"/>
        <w:rPr>
          <w:rFonts w:eastAsia="Times New Roman"/>
        </w:rPr>
      </w:pPr>
      <w:r w:rsidRPr="00CB35A5">
        <w:rPr>
          <w:rFonts w:eastAsia="Times New Roman"/>
          <w:b/>
          <w:bCs/>
        </w:rPr>
        <w:t>Toutes les communes doivent identifier à l’échelle communale les zones favorables à l’installation de production d’ENR.</w:t>
      </w:r>
      <w:r w:rsidRPr="00CB35A5">
        <w:rPr>
          <w:rFonts w:eastAsia="Times New Roman"/>
        </w:rPr>
        <w:t xml:space="preserve"> Pour cela, l’Etat met en ligne un outil cartographique : </w:t>
      </w:r>
      <w:hyperlink r:id="rId5" w:history="1">
        <w:r w:rsidRPr="00CB35A5">
          <w:rPr>
            <w:rStyle w:val="Lienhypertexte"/>
            <w:rFonts w:eastAsia="Times New Roman"/>
          </w:rPr>
          <w:t>https://macarte.ign.fr/carte/W3Cf8x/Portail-Cartographique-EnR</w:t>
        </w:r>
      </w:hyperlink>
    </w:p>
    <w:p w14:paraId="70924B3D" w14:textId="77777777" w:rsidR="00CB35A5" w:rsidRDefault="00CB35A5" w:rsidP="00CB35A5">
      <w:pPr>
        <w:spacing w:after="0" w:line="240" w:lineRule="auto"/>
        <w:rPr>
          <w:rFonts w:eastAsia="Times New Roman"/>
        </w:rPr>
      </w:pPr>
    </w:p>
    <w:p w14:paraId="30E71B66" w14:textId="4BF4273E" w:rsidR="00CB35A5" w:rsidRPr="00CB35A5" w:rsidRDefault="00CB35A5" w:rsidP="00CB35A5">
      <w:pPr>
        <w:spacing w:after="0" w:line="240" w:lineRule="auto"/>
        <w:rPr>
          <w:rFonts w:eastAsia="Times New Roman"/>
        </w:rPr>
      </w:pPr>
      <w:r w:rsidRPr="00CB35A5">
        <w:rPr>
          <w:rFonts w:eastAsia="Times New Roman"/>
        </w:rPr>
        <w:t xml:space="preserve">A partir de cet outil, </w:t>
      </w:r>
      <w:r w:rsidRPr="00CB35A5">
        <w:rPr>
          <w:rFonts w:eastAsia="Times New Roman"/>
          <w:b/>
          <w:bCs/>
        </w:rPr>
        <w:t xml:space="preserve">chaque commune doit tracer des zones où l’implantation de telle ou telle énergie renouvelable serait envisageable. </w:t>
      </w:r>
      <w:r w:rsidRPr="00CB35A5">
        <w:rPr>
          <w:rFonts w:eastAsia="Times New Roman"/>
        </w:rPr>
        <w:t xml:space="preserve">Attention, </w:t>
      </w:r>
      <w:r w:rsidRPr="00CB35A5">
        <w:rPr>
          <w:rFonts w:eastAsia="Times New Roman"/>
          <w:b/>
          <w:bCs/>
        </w:rPr>
        <w:t>il faut qualifier le type d’ENR envisagé pour chaque zone</w:t>
      </w:r>
      <w:r w:rsidRPr="00CB35A5">
        <w:rPr>
          <w:rFonts w:eastAsia="Times New Roman"/>
        </w:rPr>
        <w:t xml:space="preserve">. Ex : faire une </w:t>
      </w:r>
      <w:proofErr w:type="spellStart"/>
      <w:r w:rsidRPr="00CB35A5">
        <w:rPr>
          <w:rFonts w:eastAsia="Times New Roman"/>
        </w:rPr>
        <w:t>carto</w:t>
      </w:r>
      <w:proofErr w:type="spellEnd"/>
      <w:r w:rsidRPr="00CB35A5">
        <w:rPr>
          <w:rFonts w:eastAsia="Times New Roman"/>
        </w:rPr>
        <w:t xml:space="preserve"> pour les zones favorables au photovoltaïque, une </w:t>
      </w:r>
      <w:proofErr w:type="spellStart"/>
      <w:r w:rsidRPr="00CB35A5">
        <w:rPr>
          <w:rFonts w:eastAsia="Times New Roman"/>
        </w:rPr>
        <w:t>carto</w:t>
      </w:r>
      <w:proofErr w:type="spellEnd"/>
      <w:r w:rsidRPr="00CB35A5">
        <w:rPr>
          <w:rFonts w:eastAsia="Times New Roman"/>
        </w:rPr>
        <w:t xml:space="preserve"> pour les zones favorables à la méthanisation, une pour la géothermie, et une pour l’éolien le cas échéant. Vous pouvez enregistrer les cartes sur lesquelles vous avez travaillé depuis ce portail. </w:t>
      </w:r>
    </w:p>
    <w:p w14:paraId="46798756" w14:textId="77777777" w:rsidR="00CB35A5" w:rsidRDefault="00CB35A5" w:rsidP="00CB35A5">
      <w:pPr>
        <w:spacing w:after="0" w:line="240" w:lineRule="auto"/>
        <w:rPr>
          <w:rFonts w:eastAsia="Times New Roman"/>
          <w:b/>
          <w:bCs/>
        </w:rPr>
      </w:pPr>
    </w:p>
    <w:p w14:paraId="2D12F079" w14:textId="77F67F2B" w:rsidR="00CB35A5" w:rsidRPr="00CB35A5" w:rsidRDefault="00CB35A5" w:rsidP="00CB35A5">
      <w:pPr>
        <w:spacing w:after="0" w:line="240" w:lineRule="auto"/>
        <w:rPr>
          <w:rFonts w:eastAsia="Times New Roman"/>
        </w:rPr>
      </w:pPr>
      <w:r w:rsidRPr="00CB35A5">
        <w:rPr>
          <w:rFonts w:eastAsia="Times New Roman"/>
          <w:b/>
          <w:bCs/>
        </w:rPr>
        <w:t>La commune doit déterminer ces zones et les valider par délibération d’ici fin décembre.</w:t>
      </w:r>
      <w:r w:rsidRPr="00CB35A5">
        <w:rPr>
          <w:rFonts w:eastAsia="Times New Roman"/>
        </w:rPr>
        <w:t xml:space="preserve"> Elle devra alors transmettre sa délibération à la secrétaire générale de la Préfecture et à la CDC Sauldre et Sologne, qui joue une rôle d’ensemblier des cartes des communes membres. </w:t>
      </w:r>
    </w:p>
    <w:p w14:paraId="4AA01252" w14:textId="77777777" w:rsidR="00CB35A5" w:rsidRPr="00CB35A5" w:rsidRDefault="00CB35A5" w:rsidP="00CB35A5">
      <w:pPr>
        <w:spacing w:after="0" w:line="240" w:lineRule="auto"/>
        <w:rPr>
          <w:rFonts w:eastAsia="Times New Roman"/>
        </w:rPr>
      </w:pPr>
      <w:r w:rsidRPr="00CB35A5">
        <w:rPr>
          <w:rFonts w:eastAsia="Times New Roman"/>
        </w:rPr>
        <w:t xml:space="preserve">Précision : la « zone d’accélération » n’est pas nécessairement faite à l’échelle parcellaire. </w:t>
      </w:r>
    </w:p>
    <w:p w14:paraId="79EBAEC0" w14:textId="77777777" w:rsidR="00CB35A5" w:rsidRDefault="00CB35A5" w:rsidP="00CB35A5">
      <w:pPr>
        <w:spacing w:after="0" w:line="240" w:lineRule="auto"/>
        <w:rPr>
          <w:rFonts w:eastAsia="Times New Roman"/>
        </w:rPr>
      </w:pPr>
      <w:r w:rsidRPr="00CB35A5">
        <w:rPr>
          <w:rFonts w:eastAsia="Times New Roman"/>
        </w:rPr>
        <w:lastRenderedPageBreak/>
        <w:t xml:space="preserve">Une zone définie comme zone d’accélération n’est pas prescriptive. Cela n’obligera pas le propriétaire à accepter le projet d’un porteur. Mais bien sûr cela encouragera les porteurs de projets à aller vers ces zones (car le délai d’instruction est réduit et il existe certains avantages financiers). Cela n’exempte pas les projets de la procédure d’instruction normale lors d’un dépôt de permis (avec selon les cas enquête publique, avis de la CDPNAF, étude environnementale etc.). </w:t>
      </w:r>
    </w:p>
    <w:p w14:paraId="7FB5309F" w14:textId="77777777" w:rsidR="00CB35A5" w:rsidRPr="00CB35A5" w:rsidRDefault="00CB35A5" w:rsidP="00CB35A5">
      <w:pPr>
        <w:spacing w:after="0" w:line="240" w:lineRule="auto"/>
        <w:rPr>
          <w:rFonts w:eastAsia="Times New Roman"/>
        </w:rPr>
      </w:pPr>
    </w:p>
    <w:p w14:paraId="619BE938" w14:textId="77777777" w:rsidR="00CB35A5" w:rsidRPr="00CB35A5" w:rsidRDefault="00CB35A5" w:rsidP="00CB35A5">
      <w:pPr>
        <w:spacing w:after="0" w:line="240" w:lineRule="auto"/>
        <w:rPr>
          <w:rFonts w:eastAsia="Times New Roman"/>
        </w:rPr>
      </w:pPr>
      <w:r w:rsidRPr="00CB35A5">
        <w:rPr>
          <w:rFonts w:eastAsia="Times New Roman"/>
        </w:rPr>
        <w:t xml:space="preserve">Pour les projets situés en dehors de ces zones, un comité de projet sera obligatoirement mis en place avec au minimum 2 réunions et aux frais du porteurs. </w:t>
      </w:r>
    </w:p>
    <w:p w14:paraId="354EF1B8" w14:textId="77777777" w:rsidR="00CB35A5" w:rsidRDefault="00CB35A5" w:rsidP="00CB35A5">
      <w:pPr>
        <w:spacing w:after="0" w:line="240" w:lineRule="auto"/>
        <w:rPr>
          <w:rFonts w:eastAsia="Times New Roman"/>
        </w:rPr>
      </w:pPr>
      <w:r w:rsidRPr="00CB35A5">
        <w:rPr>
          <w:rFonts w:eastAsia="Times New Roman"/>
          <w:b/>
          <w:bCs/>
        </w:rPr>
        <w:t>Il faut que l’échelon local (commune et/ou interco)</w:t>
      </w:r>
      <w:r w:rsidRPr="00CB35A5">
        <w:rPr>
          <w:rFonts w:eastAsia="Times New Roman"/>
        </w:rPr>
        <w:t xml:space="preserve"> </w:t>
      </w:r>
      <w:r w:rsidRPr="00CB35A5">
        <w:rPr>
          <w:rFonts w:eastAsia="Times New Roman"/>
          <w:b/>
          <w:bCs/>
        </w:rPr>
        <w:t>organise une concertation de la population sur les zones définies, afin de favoriser l’acceptation des projets</w:t>
      </w:r>
      <w:r w:rsidRPr="00CB35A5">
        <w:rPr>
          <w:rFonts w:eastAsia="Times New Roman"/>
        </w:rPr>
        <w:t>…</w:t>
      </w:r>
    </w:p>
    <w:p w14:paraId="4553EC7A" w14:textId="77777777" w:rsidR="00CB35A5" w:rsidRPr="00CB35A5" w:rsidRDefault="00CB35A5" w:rsidP="00CB35A5">
      <w:pPr>
        <w:spacing w:after="0" w:line="240" w:lineRule="auto"/>
        <w:rPr>
          <w:rFonts w:eastAsia="Times New Roman"/>
        </w:rPr>
      </w:pPr>
    </w:p>
    <w:p w14:paraId="6AEBDE90" w14:textId="7D3A10E6" w:rsidR="00CB35A5" w:rsidRDefault="00CB35A5" w:rsidP="00CD2A8C">
      <w:pPr>
        <w:spacing w:after="0" w:line="240" w:lineRule="auto"/>
        <w:rPr>
          <w:rFonts w:eastAsia="Times New Roman"/>
        </w:rPr>
      </w:pPr>
      <w:r w:rsidRPr="00CB35A5">
        <w:rPr>
          <w:rFonts w:eastAsia="Times New Roman"/>
        </w:rPr>
        <w:t xml:space="preserve">Une fois les zones de chaque </w:t>
      </w:r>
      <w:r w:rsidRPr="00CB35A5">
        <w:rPr>
          <w:rFonts w:eastAsia="Times New Roman"/>
        </w:rPr>
        <w:t>territoire remonté</w:t>
      </w:r>
      <w:r w:rsidRPr="00CB35A5">
        <w:rPr>
          <w:rFonts w:eastAsia="Times New Roman"/>
        </w:rPr>
        <w:t xml:space="preserve"> à l’échelle départementale, puis régionale, le Comité régional de l’énergie émettra un avis pour valider ou pas le caractère suffisant des zones proposées. Si c’est jugé insuffisant, cela revient dans les communes qui devront déterminer davantage de zones !</w:t>
      </w:r>
    </w:p>
    <w:p w14:paraId="2889C304" w14:textId="77777777" w:rsidR="00CD2A8C" w:rsidRPr="00CD2A8C" w:rsidRDefault="00CD2A8C" w:rsidP="00CD2A8C">
      <w:pPr>
        <w:spacing w:after="0" w:line="240" w:lineRule="auto"/>
        <w:rPr>
          <w:rFonts w:eastAsia="Times New Roman"/>
        </w:rPr>
      </w:pPr>
    </w:p>
    <w:p w14:paraId="263F0209" w14:textId="77777777" w:rsidR="00CB35A5" w:rsidRDefault="00CB35A5" w:rsidP="00F525A6">
      <w:r>
        <w:t xml:space="preserve">Après réflexion, les types d’énergies renouvelables suivants sont envisagés ; </w:t>
      </w:r>
    </w:p>
    <w:p w14:paraId="15297D2E" w14:textId="3E805C27" w:rsidR="00CD2A8C" w:rsidRDefault="00CD2A8C" w:rsidP="00CB35A5">
      <w:pPr>
        <w:pStyle w:val="Paragraphedeliste"/>
        <w:numPr>
          <w:ilvl w:val="0"/>
          <w:numId w:val="6"/>
        </w:numPr>
      </w:pPr>
      <w:r>
        <w:t>Biomasse</w:t>
      </w:r>
      <w:r w:rsidR="00CB35A5">
        <w:t>,</w:t>
      </w:r>
    </w:p>
    <w:p w14:paraId="5A736D8F" w14:textId="339BB185" w:rsidR="00CD2A8C" w:rsidRDefault="00CB35A5" w:rsidP="00CB35A5">
      <w:pPr>
        <w:pStyle w:val="Paragraphedeliste"/>
        <w:numPr>
          <w:ilvl w:val="0"/>
          <w:numId w:val="6"/>
        </w:numPr>
      </w:pPr>
      <w:r>
        <w:t xml:space="preserve"> </w:t>
      </w:r>
      <w:r w:rsidR="00CD2A8C">
        <w:t>Zone</w:t>
      </w:r>
      <w:r>
        <w:t xml:space="preserve"> Natura 2000, </w:t>
      </w:r>
    </w:p>
    <w:p w14:paraId="1D33EC32" w14:textId="55971F3E" w:rsidR="00CD2A8C" w:rsidRDefault="00CD2A8C" w:rsidP="00CB35A5">
      <w:pPr>
        <w:pStyle w:val="Paragraphedeliste"/>
        <w:numPr>
          <w:ilvl w:val="0"/>
          <w:numId w:val="6"/>
        </w:numPr>
      </w:pPr>
      <w:r>
        <w:t>Géothermie</w:t>
      </w:r>
      <w:r w:rsidR="00CB35A5">
        <w:t xml:space="preserve">, </w:t>
      </w:r>
    </w:p>
    <w:p w14:paraId="478DC094" w14:textId="23611CF1" w:rsidR="00CD2A8C" w:rsidRDefault="00CD2A8C" w:rsidP="00CB35A5">
      <w:pPr>
        <w:pStyle w:val="Paragraphedeliste"/>
        <w:numPr>
          <w:ilvl w:val="0"/>
          <w:numId w:val="6"/>
        </w:numPr>
      </w:pPr>
      <w:r>
        <w:t>Panneaux</w:t>
      </w:r>
      <w:r w:rsidR="00CB35A5">
        <w:t xml:space="preserve"> solaires au sol (plaines), </w:t>
      </w:r>
    </w:p>
    <w:p w14:paraId="1D97736F" w14:textId="184A80C0" w:rsidR="00CB35A5" w:rsidRDefault="00CD2A8C" w:rsidP="00CB35A5">
      <w:pPr>
        <w:pStyle w:val="Paragraphedeliste"/>
        <w:numPr>
          <w:ilvl w:val="0"/>
          <w:numId w:val="6"/>
        </w:numPr>
      </w:pPr>
      <w:r>
        <w:t>Panneaux</w:t>
      </w:r>
      <w:r w:rsidR="00CB35A5">
        <w:t xml:space="preserve"> solaires sur le toit.</w:t>
      </w:r>
    </w:p>
    <w:p w14:paraId="37BAC5F5" w14:textId="6002FA38" w:rsidR="00CB35A5" w:rsidRDefault="00CB35A5" w:rsidP="00F525A6">
      <w:r>
        <w:t>Les zones seront définies lors du prochain conseil municipal.</w:t>
      </w:r>
    </w:p>
    <w:p w14:paraId="6F45C96E" w14:textId="7F6ADC23" w:rsidR="00CD2A8C" w:rsidRPr="00CB35A5" w:rsidRDefault="00CD2A8C" w:rsidP="00F525A6">
      <w:r>
        <w:t>Vu sans délibération.</w:t>
      </w:r>
    </w:p>
    <w:p w14:paraId="7A01959E" w14:textId="67824C47" w:rsidR="003D4597" w:rsidRDefault="00F73CAF">
      <w:pPr>
        <w:rPr>
          <w:b/>
          <w:bCs/>
          <w:u w:val="single"/>
        </w:rPr>
      </w:pPr>
      <w:r>
        <w:rPr>
          <w:b/>
          <w:bCs/>
          <w:u w:val="single"/>
        </w:rPr>
        <w:t>2023-24</w:t>
      </w:r>
      <w:r w:rsidR="003D4597">
        <w:rPr>
          <w:b/>
          <w:bCs/>
          <w:u w:val="single"/>
        </w:rPr>
        <w:t xml:space="preserve"> Finances dépenses « fêtes et cérémonie » à imputer au compte 6232</w:t>
      </w:r>
    </w:p>
    <w:p w14:paraId="1646DD34" w14:textId="77777777" w:rsidR="004F35E3" w:rsidRDefault="003D4597" w:rsidP="003D4597">
      <w:pPr>
        <w:spacing w:after="0"/>
      </w:pPr>
      <w:r>
        <w:t>Au vu du décret n°2016-33 du 20 janvier 2016 fixant la liste des pièces justificatives des dépenses des collectivités territoriales exigées par le comptable à l’appui des mandats de paiement émis pour le règlement des dépenses publiques</w:t>
      </w:r>
      <w:r w:rsidR="004F35E3">
        <w:t>.</w:t>
      </w:r>
    </w:p>
    <w:p w14:paraId="3F7A9D4F" w14:textId="37A0DAB3" w:rsidR="003D4597" w:rsidRDefault="003D4597" w:rsidP="003D4597">
      <w:pPr>
        <w:spacing w:after="0"/>
      </w:pPr>
      <w:r>
        <w:t>M. Monsieur le Maire informe les membres du conseil municipal qu’il est désormais demandé aux collectivités territoriales de préciser par délibération, les principales caractéristiques des dépenses à reprendre au compte 6232 « fêtes et cérémonies », conformément aux instructions réglementaires et aux dispositions comptables propres à cet article budgétaire.</w:t>
      </w:r>
    </w:p>
    <w:p w14:paraId="61A44150" w14:textId="77777777" w:rsidR="003D4597" w:rsidRPr="003D4597" w:rsidRDefault="003D4597">
      <w:pPr>
        <w:rPr>
          <w:sz w:val="16"/>
          <w:szCs w:val="16"/>
        </w:rPr>
      </w:pPr>
    </w:p>
    <w:p w14:paraId="53976131" w14:textId="3AF4EFE7" w:rsidR="003D4597" w:rsidRDefault="003D4597">
      <w:r>
        <w:t>Il propose au conseil municipal de prendre en charge les dépenses suivantes au compte 6232 « fêtes et cérémonies » :</w:t>
      </w:r>
    </w:p>
    <w:p w14:paraId="5232BB3D" w14:textId="4FC8BD07" w:rsidR="003D4597" w:rsidRDefault="00280F7B" w:rsidP="00280F7B">
      <w:pPr>
        <w:pStyle w:val="Paragraphedeliste"/>
        <w:numPr>
          <w:ilvl w:val="0"/>
          <w:numId w:val="1"/>
        </w:numPr>
      </w:pPr>
      <w:r>
        <w:t>Objets et denrées divers pour l’organisation des fêtes et cérémonies tels que, les sapins de Noël, les jouets, les friandises pour les enfants, les bons de Noël pour les ainés, diverses prestations et cocktails servis lors de cérémonies officielles, commémorations et inaugurations,</w:t>
      </w:r>
    </w:p>
    <w:p w14:paraId="74A76598" w14:textId="77777777" w:rsidR="00280F7B" w:rsidRPr="003D4597" w:rsidRDefault="00280F7B" w:rsidP="00280F7B">
      <w:pPr>
        <w:pStyle w:val="Paragraphedeliste"/>
        <w:ind w:left="1065"/>
      </w:pPr>
    </w:p>
    <w:p w14:paraId="0B5530D5" w14:textId="4EBBD0CC" w:rsidR="003D4597" w:rsidRDefault="00280F7B" w:rsidP="00280F7B">
      <w:pPr>
        <w:pStyle w:val="Paragraphedeliste"/>
        <w:numPr>
          <w:ilvl w:val="0"/>
          <w:numId w:val="1"/>
        </w:numPr>
      </w:pPr>
      <w:r w:rsidRPr="00280F7B">
        <w:t>Les frais de restauration des élus ou des employés communaux liés aux actions communales ou à l’occasion d’évènements ponctuels,</w:t>
      </w:r>
    </w:p>
    <w:p w14:paraId="0EA7B727" w14:textId="77777777" w:rsidR="00280F7B" w:rsidRDefault="00280F7B" w:rsidP="00280F7B">
      <w:pPr>
        <w:pStyle w:val="Paragraphedeliste"/>
      </w:pPr>
    </w:p>
    <w:p w14:paraId="4F15B403" w14:textId="6E5A3378" w:rsidR="00280F7B" w:rsidRDefault="00280F7B" w:rsidP="00280F7B">
      <w:pPr>
        <w:pStyle w:val="Paragraphedeliste"/>
        <w:numPr>
          <w:ilvl w:val="0"/>
          <w:numId w:val="1"/>
        </w:numPr>
      </w:pPr>
      <w:r>
        <w:t>Les fleurs, bouquets, gravure</w:t>
      </w:r>
      <w:r w:rsidR="004F35E3">
        <w:t>s</w:t>
      </w:r>
      <w:r>
        <w:t>, médailles et présents offerts à l’occasion de divers évènements</w:t>
      </w:r>
      <w:r w:rsidR="00890F16">
        <w:t>, mariage</w:t>
      </w:r>
      <w:r w:rsidR="004F35E3">
        <w:t>s</w:t>
      </w:r>
      <w:r w:rsidR="00890F16">
        <w:t>, décès, départs, récompenses sportives, culturelles, concours,</w:t>
      </w:r>
    </w:p>
    <w:p w14:paraId="5520B13C" w14:textId="77777777" w:rsidR="00890F16" w:rsidRDefault="00890F16" w:rsidP="00890F16">
      <w:pPr>
        <w:pStyle w:val="Paragraphedeliste"/>
      </w:pPr>
    </w:p>
    <w:p w14:paraId="71B8AF0E" w14:textId="157564C1" w:rsidR="00890F16" w:rsidRDefault="00890F16" w:rsidP="00280F7B">
      <w:pPr>
        <w:pStyle w:val="Paragraphedeliste"/>
        <w:numPr>
          <w:ilvl w:val="0"/>
          <w:numId w:val="1"/>
        </w:numPr>
      </w:pPr>
      <w:r>
        <w:lastRenderedPageBreak/>
        <w:t>Le règlement des factures de sociétés ou troupes de spectacles et autres frais liés à leurs prestations ou contrats (</w:t>
      </w:r>
      <w:proofErr w:type="spellStart"/>
      <w:r>
        <w:t>Sacem</w:t>
      </w:r>
      <w:proofErr w:type="spellEnd"/>
      <w:r>
        <w:t xml:space="preserve">, </w:t>
      </w:r>
      <w:proofErr w:type="spellStart"/>
      <w:r>
        <w:t>Guso</w:t>
      </w:r>
      <w:proofErr w:type="spellEnd"/>
      <w:r>
        <w:t xml:space="preserve">, </w:t>
      </w:r>
      <w:proofErr w:type="spellStart"/>
      <w:r>
        <w:t>Sper</w:t>
      </w:r>
      <w:proofErr w:type="spellEnd"/>
      <w:r>
        <w:t>…)</w:t>
      </w:r>
    </w:p>
    <w:p w14:paraId="2393E95B" w14:textId="77777777" w:rsidR="00890F16" w:rsidRDefault="00890F16" w:rsidP="00890F16">
      <w:pPr>
        <w:pStyle w:val="Paragraphedeliste"/>
      </w:pPr>
    </w:p>
    <w:p w14:paraId="6EC5567D" w14:textId="7D873B09" w:rsidR="00890F16" w:rsidRDefault="00890F16" w:rsidP="00280F7B">
      <w:pPr>
        <w:pStyle w:val="Paragraphedeliste"/>
        <w:numPr>
          <w:ilvl w:val="0"/>
          <w:numId w:val="1"/>
        </w:numPr>
      </w:pPr>
      <w:r>
        <w:t>Feu d’artifice du 13 juillet, concerts, animations, sonorisations,</w:t>
      </w:r>
    </w:p>
    <w:p w14:paraId="18ECC008" w14:textId="77777777" w:rsidR="00890F16" w:rsidRDefault="00890F16" w:rsidP="00890F16">
      <w:pPr>
        <w:pStyle w:val="Paragraphedeliste"/>
      </w:pPr>
    </w:p>
    <w:p w14:paraId="7AF15F95" w14:textId="7D36B0ED" w:rsidR="00890F16" w:rsidRPr="00280F7B" w:rsidRDefault="00890F16" w:rsidP="00280F7B">
      <w:pPr>
        <w:pStyle w:val="Paragraphedeliste"/>
        <w:numPr>
          <w:ilvl w:val="0"/>
          <w:numId w:val="1"/>
        </w:numPr>
      </w:pPr>
      <w:r>
        <w:t>Les frais d’annonces et de publicité ainsi que les parutions liées aux manifestations.</w:t>
      </w:r>
    </w:p>
    <w:p w14:paraId="3978C650" w14:textId="695CBB02" w:rsidR="00566976"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b/>
          <w:bCs/>
          <w:kern w:val="0"/>
        </w:rPr>
      </w:pPr>
      <w:r w:rsidRPr="00CD2A8C">
        <w:rPr>
          <w:rFonts w:ascii="Calibri" w:hAnsi="Calibri" w:cs="Calibri"/>
          <w:b/>
          <w:bCs/>
          <w:kern w:val="0"/>
        </w:rPr>
        <w:t xml:space="preserve">Après en avoir délibéré, le conseil municipal, à </w:t>
      </w:r>
      <w:r w:rsidRPr="00CD2A8C">
        <w:rPr>
          <w:rFonts w:ascii="Calibri" w:hAnsi="Calibri" w:cs="Calibri"/>
          <w:b/>
          <w:bCs/>
          <w:kern w:val="0"/>
        </w:rPr>
        <w:t>l’unanimité, décide</w:t>
      </w:r>
      <w:r w:rsidRPr="00CD2A8C">
        <w:rPr>
          <w:rFonts w:ascii="Calibri" w:hAnsi="Calibri" w:cs="Calibri"/>
          <w:b/>
          <w:bCs/>
          <w:kern w:val="0"/>
        </w:rPr>
        <w:t xml:space="preserve"> d’affecter les dépenses reprises au compte 6232 « fêtes et cérémonies » dans la limite des crédits repris au budget communal.</w:t>
      </w:r>
    </w:p>
    <w:p w14:paraId="6558A74E" w14:textId="78B3746C" w:rsidR="00173939" w:rsidRDefault="00F73CAF">
      <w:pPr>
        <w:rPr>
          <w:b/>
          <w:bCs/>
          <w:u w:val="single"/>
        </w:rPr>
      </w:pPr>
      <w:r>
        <w:rPr>
          <w:b/>
          <w:bCs/>
          <w:u w:val="single"/>
        </w:rPr>
        <w:t xml:space="preserve">2023-25 </w:t>
      </w:r>
      <w:r w:rsidR="00BE16FA">
        <w:rPr>
          <w:b/>
          <w:bCs/>
          <w:u w:val="single"/>
        </w:rPr>
        <w:t xml:space="preserve">SDE 18- </w:t>
      </w:r>
      <w:r w:rsidR="00BE16FA" w:rsidRPr="00BE16FA">
        <w:rPr>
          <w:b/>
          <w:bCs/>
          <w:u w:val="single"/>
        </w:rPr>
        <w:t>Plan de financement prévisionnel aménagement éclairage public</w:t>
      </w:r>
      <w:r w:rsidR="008400E7">
        <w:rPr>
          <w:b/>
          <w:bCs/>
          <w:u w:val="single"/>
        </w:rPr>
        <w:t>- Passage en LED.</w:t>
      </w:r>
    </w:p>
    <w:p w14:paraId="63B5BCA7" w14:textId="4AE12180" w:rsidR="00BE16FA" w:rsidRDefault="00BE16FA">
      <w:r>
        <w:t>La commune est adhérente au Syndicat d’Energie du Cher (SDE18) qui a la compétence éclairage public.</w:t>
      </w:r>
    </w:p>
    <w:p w14:paraId="570C8C3B" w14:textId="55C00513" w:rsidR="00BE16FA" w:rsidRDefault="00BE16FA">
      <w:r>
        <w:t>Un audit a été réalisé</w:t>
      </w:r>
      <w:r w:rsidR="008400E7">
        <w:t xml:space="preserve"> par ce dernier pour le passage en LED sur tout le territoire de la commune.</w:t>
      </w:r>
    </w:p>
    <w:p w14:paraId="1A0DDB8C" w14:textId="13E984BD" w:rsidR="008400E7" w:rsidRDefault="008400E7">
      <w:r>
        <w:t>Considérant que la commune conserve le pouvoir décisionnel sur les travaux, le Maire propose d’étudier le plan de financement prévisionnel ci-dessous.</w:t>
      </w:r>
    </w:p>
    <w:p w14:paraId="01F2E585" w14:textId="0D525078" w:rsidR="008400E7" w:rsidRDefault="008D5D18">
      <w:pPr>
        <w:rPr>
          <w:b/>
          <w:bCs/>
        </w:rPr>
      </w:pPr>
      <w:r w:rsidRPr="008D5D18">
        <w:rPr>
          <w:b/>
          <w:bCs/>
        </w:rPr>
        <w:t>Plan de financement prévisionnel</w:t>
      </w:r>
    </w:p>
    <w:tbl>
      <w:tblPr>
        <w:tblStyle w:val="Grilledutableau"/>
        <w:tblW w:w="10421" w:type="dxa"/>
        <w:tblInd w:w="-644" w:type="dxa"/>
        <w:tblLook w:val="04A0" w:firstRow="1" w:lastRow="0" w:firstColumn="1" w:lastColumn="0" w:noHBand="0" w:noVBand="1"/>
      </w:tblPr>
      <w:tblGrid>
        <w:gridCol w:w="1630"/>
        <w:gridCol w:w="6633"/>
        <w:gridCol w:w="443"/>
        <w:gridCol w:w="1715"/>
      </w:tblGrid>
      <w:tr w:rsidR="003D4A7D" w14:paraId="4E7E689A" w14:textId="77777777" w:rsidTr="003F472B">
        <w:trPr>
          <w:trHeight w:val="271"/>
        </w:trPr>
        <w:tc>
          <w:tcPr>
            <w:tcW w:w="1630" w:type="dxa"/>
            <w:tcBorders>
              <w:top w:val="single" w:sz="4" w:space="0" w:color="auto"/>
              <w:left w:val="single" w:sz="4" w:space="0" w:color="auto"/>
              <w:bottom w:val="nil"/>
              <w:right w:val="single" w:sz="4" w:space="0" w:color="auto"/>
            </w:tcBorders>
          </w:tcPr>
          <w:p w14:paraId="1DEC0EAA" w14:textId="1322CD35" w:rsidR="003D4A7D" w:rsidRDefault="003D4A7D">
            <w:pPr>
              <w:rPr>
                <w:b/>
                <w:bCs/>
              </w:rPr>
            </w:pPr>
          </w:p>
        </w:tc>
        <w:tc>
          <w:tcPr>
            <w:tcW w:w="6633" w:type="dxa"/>
            <w:tcBorders>
              <w:left w:val="single" w:sz="4" w:space="0" w:color="auto"/>
            </w:tcBorders>
          </w:tcPr>
          <w:p w14:paraId="03FB59B7" w14:textId="6148BDF0" w:rsidR="003D4A7D" w:rsidRPr="00E81C52" w:rsidRDefault="003D4A7D">
            <w:pPr>
              <w:rPr>
                <w:sz w:val="20"/>
                <w:szCs w:val="20"/>
              </w:rPr>
            </w:pPr>
            <w:r w:rsidRPr="00E81C52">
              <w:rPr>
                <w:sz w:val="20"/>
                <w:szCs w:val="20"/>
              </w:rPr>
              <w:t>Etude technique d’éclairage public</w:t>
            </w:r>
          </w:p>
        </w:tc>
        <w:tc>
          <w:tcPr>
            <w:tcW w:w="443" w:type="dxa"/>
          </w:tcPr>
          <w:p w14:paraId="41964834" w14:textId="77777777" w:rsidR="003D4A7D" w:rsidRPr="00E81C52" w:rsidRDefault="003D4A7D"/>
        </w:tc>
        <w:tc>
          <w:tcPr>
            <w:tcW w:w="1715" w:type="dxa"/>
          </w:tcPr>
          <w:p w14:paraId="5CAD7FAB" w14:textId="47A93655" w:rsidR="003D4A7D" w:rsidRPr="00E81C52" w:rsidRDefault="003D4A7D" w:rsidP="003F472B">
            <w:pPr>
              <w:jc w:val="right"/>
            </w:pPr>
            <w:r w:rsidRPr="00E81C52">
              <w:t>751.63€</w:t>
            </w:r>
          </w:p>
        </w:tc>
      </w:tr>
      <w:tr w:rsidR="003D4A7D" w14:paraId="2083F882" w14:textId="77777777" w:rsidTr="003F472B">
        <w:trPr>
          <w:trHeight w:val="482"/>
        </w:trPr>
        <w:tc>
          <w:tcPr>
            <w:tcW w:w="1630" w:type="dxa"/>
            <w:tcBorders>
              <w:top w:val="nil"/>
              <w:left w:val="single" w:sz="4" w:space="0" w:color="auto"/>
              <w:bottom w:val="nil"/>
              <w:right w:val="single" w:sz="4" w:space="0" w:color="auto"/>
            </w:tcBorders>
          </w:tcPr>
          <w:p w14:paraId="627FB961" w14:textId="6BE02661" w:rsidR="003D4A7D" w:rsidRDefault="003D4A7D">
            <w:pPr>
              <w:rPr>
                <w:b/>
                <w:bCs/>
              </w:rPr>
            </w:pPr>
            <w:r>
              <w:rPr>
                <w:b/>
                <w:bCs/>
              </w:rPr>
              <w:t>Pièces</w:t>
            </w:r>
          </w:p>
        </w:tc>
        <w:tc>
          <w:tcPr>
            <w:tcW w:w="6633" w:type="dxa"/>
            <w:tcBorders>
              <w:left w:val="single" w:sz="4" w:space="0" w:color="auto"/>
            </w:tcBorders>
          </w:tcPr>
          <w:p w14:paraId="58F7AB7C" w14:textId="5352B1C4" w:rsidR="003D4A7D" w:rsidRPr="00E81C52" w:rsidRDefault="003D4A7D">
            <w:pPr>
              <w:rPr>
                <w:sz w:val="20"/>
                <w:szCs w:val="20"/>
              </w:rPr>
            </w:pPr>
            <w:r w:rsidRPr="00E81C52">
              <w:rPr>
                <w:sz w:val="20"/>
                <w:szCs w:val="20"/>
              </w:rPr>
              <w:t xml:space="preserve">Dossiers administratifs (permission de voirie, conventions de passage, </w:t>
            </w:r>
            <w:proofErr w:type="spellStart"/>
            <w:r w:rsidRPr="00E81C52">
              <w:rPr>
                <w:sz w:val="20"/>
                <w:szCs w:val="20"/>
              </w:rPr>
              <w:t>consuel</w:t>
            </w:r>
            <w:proofErr w:type="spellEnd"/>
            <w:r w:rsidRPr="00E81C52">
              <w:rPr>
                <w:sz w:val="20"/>
                <w:szCs w:val="20"/>
              </w:rPr>
              <w:t>)</w:t>
            </w:r>
          </w:p>
        </w:tc>
        <w:tc>
          <w:tcPr>
            <w:tcW w:w="443" w:type="dxa"/>
          </w:tcPr>
          <w:p w14:paraId="29EDCD37" w14:textId="77777777" w:rsidR="003D4A7D" w:rsidRPr="00E81C52" w:rsidRDefault="003D4A7D"/>
        </w:tc>
        <w:tc>
          <w:tcPr>
            <w:tcW w:w="1715" w:type="dxa"/>
          </w:tcPr>
          <w:p w14:paraId="307A8771" w14:textId="3D5CBDE5" w:rsidR="003D4A7D" w:rsidRPr="00E81C52" w:rsidRDefault="003D4A7D" w:rsidP="003F472B">
            <w:pPr>
              <w:jc w:val="right"/>
            </w:pPr>
            <w:r w:rsidRPr="00E81C52">
              <w:t>0.00</w:t>
            </w:r>
          </w:p>
        </w:tc>
      </w:tr>
      <w:tr w:rsidR="003D4A7D" w14:paraId="3E753F16" w14:textId="77777777" w:rsidTr="003F472B">
        <w:trPr>
          <w:trHeight w:val="482"/>
        </w:trPr>
        <w:tc>
          <w:tcPr>
            <w:tcW w:w="1630" w:type="dxa"/>
            <w:tcBorders>
              <w:top w:val="nil"/>
              <w:left w:val="single" w:sz="4" w:space="0" w:color="auto"/>
              <w:bottom w:val="single" w:sz="4" w:space="0" w:color="auto"/>
              <w:right w:val="single" w:sz="4" w:space="0" w:color="auto"/>
            </w:tcBorders>
          </w:tcPr>
          <w:p w14:paraId="01E1679A" w14:textId="24206560" w:rsidR="003D4A7D" w:rsidRDefault="003D4A7D">
            <w:pPr>
              <w:rPr>
                <w:b/>
                <w:bCs/>
              </w:rPr>
            </w:pPr>
            <w:r>
              <w:rPr>
                <w:b/>
                <w:bCs/>
              </w:rPr>
              <w:t>administratives</w:t>
            </w:r>
          </w:p>
        </w:tc>
        <w:tc>
          <w:tcPr>
            <w:tcW w:w="6633" w:type="dxa"/>
            <w:tcBorders>
              <w:left w:val="single" w:sz="4" w:space="0" w:color="auto"/>
            </w:tcBorders>
          </w:tcPr>
          <w:p w14:paraId="3F50204A" w14:textId="470D534E" w:rsidR="003D4A7D" w:rsidRPr="00E81C52" w:rsidRDefault="003D4A7D">
            <w:pPr>
              <w:rPr>
                <w:sz w:val="20"/>
                <w:szCs w:val="20"/>
              </w:rPr>
            </w:pPr>
            <w:r>
              <w:rPr>
                <w:sz w:val="20"/>
                <w:szCs w:val="20"/>
              </w:rPr>
              <w:t>Dossiers techniques (recollement, localisation et marquage des réseaux, sondage, recensement, mesures photométriques)</w:t>
            </w:r>
          </w:p>
        </w:tc>
        <w:tc>
          <w:tcPr>
            <w:tcW w:w="443" w:type="dxa"/>
          </w:tcPr>
          <w:p w14:paraId="7E0A4B1A" w14:textId="77777777" w:rsidR="003D4A7D" w:rsidRPr="00E81C52" w:rsidRDefault="003D4A7D"/>
        </w:tc>
        <w:tc>
          <w:tcPr>
            <w:tcW w:w="1715" w:type="dxa"/>
          </w:tcPr>
          <w:p w14:paraId="7FF38A34" w14:textId="22E67459" w:rsidR="003D4A7D" w:rsidRPr="00E81C52" w:rsidRDefault="003D4A7D" w:rsidP="003F472B">
            <w:pPr>
              <w:jc w:val="right"/>
            </w:pPr>
            <w:r w:rsidRPr="00E81C52">
              <w:t>0.00</w:t>
            </w:r>
          </w:p>
        </w:tc>
      </w:tr>
      <w:tr w:rsidR="003D4A7D" w14:paraId="286F5481" w14:textId="77777777" w:rsidTr="003F472B">
        <w:trPr>
          <w:trHeight w:val="271"/>
        </w:trPr>
        <w:tc>
          <w:tcPr>
            <w:tcW w:w="1630" w:type="dxa"/>
            <w:tcBorders>
              <w:top w:val="single" w:sz="4" w:space="0" w:color="auto"/>
              <w:bottom w:val="single" w:sz="4" w:space="0" w:color="auto"/>
            </w:tcBorders>
            <w:shd w:val="clear" w:color="auto" w:fill="BFBFBF" w:themeFill="background1" w:themeFillShade="BF"/>
          </w:tcPr>
          <w:p w14:paraId="330211C0" w14:textId="77777777" w:rsidR="003D4A7D" w:rsidRPr="00E81C52" w:rsidRDefault="003D4A7D">
            <w:pPr>
              <w:rPr>
                <w:b/>
                <w:bCs/>
                <w:highlight w:val="darkGray"/>
              </w:rPr>
            </w:pPr>
          </w:p>
        </w:tc>
        <w:tc>
          <w:tcPr>
            <w:tcW w:w="6633" w:type="dxa"/>
            <w:shd w:val="clear" w:color="auto" w:fill="BFBFBF" w:themeFill="background1" w:themeFillShade="BF"/>
          </w:tcPr>
          <w:p w14:paraId="716FB5A9" w14:textId="22AFEE9C" w:rsidR="003D4A7D" w:rsidRPr="00E81C52" w:rsidRDefault="003D4A7D">
            <w:pPr>
              <w:rPr>
                <w:sz w:val="20"/>
                <w:szCs w:val="20"/>
                <w:highlight w:val="darkGray"/>
              </w:rPr>
            </w:pPr>
          </w:p>
        </w:tc>
        <w:tc>
          <w:tcPr>
            <w:tcW w:w="443" w:type="dxa"/>
            <w:shd w:val="clear" w:color="auto" w:fill="BFBFBF" w:themeFill="background1" w:themeFillShade="BF"/>
          </w:tcPr>
          <w:p w14:paraId="75A112B9" w14:textId="77777777" w:rsidR="003D4A7D" w:rsidRPr="00E81C52" w:rsidRDefault="003D4A7D">
            <w:pPr>
              <w:rPr>
                <w:b/>
                <w:bCs/>
              </w:rPr>
            </w:pPr>
          </w:p>
        </w:tc>
        <w:tc>
          <w:tcPr>
            <w:tcW w:w="1715" w:type="dxa"/>
            <w:shd w:val="clear" w:color="auto" w:fill="BFBFBF" w:themeFill="background1" w:themeFillShade="BF"/>
          </w:tcPr>
          <w:p w14:paraId="6598F619" w14:textId="6BF01D4D" w:rsidR="003D4A7D" w:rsidRPr="00E81C52" w:rsidRDefault="003D4A7D" w:rsidP="003F472B">
            <w:pPr>
              <w:jc w:val="right"/>
              <w:rPr>
                <w:b/>
                <w:bCs/>
                <w:highlight w:val="darkGray"/>
              </w:rPr>
            </w:pPr>
            <w:r w:rsidRPr="00E81C52">
              <w:rPr>
                <w:b/>
                <w:bCs/>
              </w:rPr>
              <w:t>751.63€ HT</w:t>
            </w:r>
          </w:p>
        </w:tc>
      </w:tr>
      <w:tr w:rsidR="003D4A7D" w14:paraId="646E2940" w14:textId="77777777" w:rsidTr="003F472B">
        <w:trPr>
          <w:trHeight w:val="256"/>
        </w:trPr>
        <w:tc>
          <w:tcPr>
            <w:tcW w:w="1630" w:type="dxa"/>
            <w:tcBorders>
              <w:top w:val="single" w:sz="4" w:space="0" w:color="auto"/>
              <w:left w:val="single" w:sz="4" w:space="0" w:color="auto"/>
              <w:bottom w:val="nil"/>
              <w:right w:val="single" w:sz="4" w:space="0" w:color="auto"/>
            </w:tcBorders>
          </w:tcPr>
          <w:p w14:paraId="5209A810" w14:textId="77777777" w:rsidR="003D4A7D" w:rsidRDefault="003D4A7D">
            <w:pPr>
              <w:rPr>
                <w:b/>
                <w:bCs/>
              </w:rPr>
            </w:pPr>
          </w:p>
        </w:tc>
        <w:tc>
          <w:tcPr>
            <w:tcW w:w="6633" w:type="dxa"/>
            <w:tcBorders>
              <w:left w:val="single" w:sz="4" w:space="0" w:color="auto"/>
            </w:tcBorders>
          </w:tcPr>
          <w:p w14:paraId="5781476D" w14:textId="066D3DE8" w:rsidR="003D4A7D" w:rsidRPr="00E81C52" w:rsidRDefault="003D4A7D">
            <w:pPr>
              <w:rPr>
                <w:sz w:val="20"/>
                <w:szCs w:val="20"/>
              </w:rPr>
            </w:pPr>
            <w:r>
              <w:rPr>
                <w:sz w:val="20"/>
                <w:szCs w:val="20"/>
              </w:rPr>
              <w:t>Abattage, élagage</w:t>
            </w:r>
          </w:p>
        </w:tc>
        <w:tc>
          <w:tcPr>
            <w:tcW w:w="443" w:type="dxa"/>
          </w:tcPr>
          <w:p w14:paraId="366438CF" w14:textId="77777777" w:rsidR="003D4A7D" w:rsidRPr="00E81C52" w:rsidRDefault="003D4A7D"/>
        </w:tc>
        <w:tc>
          <w:tcPr>
            <w:tcW w:w="1715" w:type="dxa"/>
          </w:tcPr>
          <w:p w14:paraId="159E03BB" w14:textId="3F5837DF" w:rsidR="003D4A7D" w:rsidRPr="00E81C52" w:rsidRDefault="003D4A7D" w:rsidP="003F472B">
            <w:pPr>
              <w:jc w:val="right"/>
            </w:pPr>
            <w:r w:rsidRPr="00E81C52">
              <w:t>0.00</w:t>
            </w:r>
          </w:p>
        </w:tc>
      </w:tr>
      <w:tr w:rsidR="003D4A7D" w14:paraId="520C74F3" w14:textId="77777777" w:rsidTr="003F472B">
        <w:trPr>
          <w:trHeight w:val="271"/>
        </w:trPr>
        <w:tc>
          <w:tcPr>
            <w:tcW w:w="1630" w:type="dxa"/>
            <w:tcBorders>
              <w:top w:val="nil"/>
              <w:left w:val="single" w:sz="4" w:space="0" w:color="auto"/>
              <w:bottom w:val="nil"/>
              <w:right w:val="single" w:sz="4" w:space="0" w:color="auto"/>
            </w:tcBorders>
          </w:tcPr>
          <w:p w14:paraId="713178EE" w14:textId="586EBB30" w:rsidR="003D4A7D" w:rsidRDefault="003D4A7D">
            <w:pPr>
              <w:rPr>
                <w:b/>
                <w:bCs/>
              </w:rPr>
            </w:pPr>
            <w:r>
              <w:rPr>
                <w:b/>
                <w:bCs/>
              </w:rPr>
              <w:t>Travaux</w:t>
            </w:r>
          </w:p>
        </w:tc>
        <w:tc>
          <w:tcPr>
            <w:tcW w:w="6633" w:type="dxa"/>
            <w:tcBorders>
              <w:left w:val="single" w:sz="4" w:space="0" w:color="auto"/>
            </w:tcBorders>
          </w:tcPr>
          <w:p w14:paraId="11F925E5" w14:textId="3C8C7C64" w:rsidR="003D4A7D" w:rsidRPr="00E81C52" w:rsidRDefault="003D4A7D">
            <w:pPr>
              <w:rPr>
                <w:sz w:val="20"/>
                <w:szCs w:val="20"/>
              </w:rPr>
            </w:pPr>
            <w:r>
              <w:rPr>
                <w:sz w:val="20"/>
                <w:szCs w:val="20"/>
              </w:rPr>
              <w:t>Dépose du matériel d’éclairage public (lanterne, candélabre…)</w:t>
            </w:r>
          </w:p>
        </w:tc>
        <w:tc>
          <w:tcPr>
            <w:tcW w:w="443" w:type="dxa"/>
          </w:tcPr>
          <w:p w14:paraId="7579BF50" w14:textId="77777777" w:rsidR="003D4A7D" w:rsidRPr="003D4A7D" w:rsidRDefault="003D4A7D"/>
        </w:tc>
        <w:tc>
          <w:tcPr>
            <w:tcW w:w="1715" w:type="dxa"/>
          </w:tcPr>
          <w:p w14:paraId="1E2F772B" w14:textId="51F115BA" w:rsidR="003D4A7D" w:rsidRPr="003D4A7D" w:rsidRDefault="003D4A7D" w:rsidP="003F472B">
            <w:pPr>
              <w:jc w:val="right"/>
            </w:pPr>
            <w:r w:rsidRPr="003D4A7D">
              <w:t>2 295.55</w:t>
            </w:r>
            <w:r>
              <w:t>€</w:t>
            </w:r>
          </w:p>
        </w:tc>
      </w:tr>
      <w:tr w:rsidR="003D4A7D" w14:paraId="0EE3DBA4" w14:textId="77777777" w:rsidTr="003F472B">
        <w:trPr>
          <w:trHeight w:val="482"/>
        </w:trPr>
        <w:tc>
          <w:tcPr>
            <w:tcW w:w="1630" w:type="dxa"/>
            <w:tcBorders>
              <w:top w:val="nil"/>
              <w:left w:val="single" w:sz="4" w:space="0" w:color="auto"/>
              <w:bottom w:val="nil"/>
              <w:right w:val="single" w:sz="4" w:space="0" w:color="auto"/>
            </w:tcBorders>
          </w:tcPr>
          <w:p w14:paraId="42EF63FF" w14:textId="140F84FF" w:rsidR="003D4A7D" w:rsidRDefault="003D4A7D">
            <w:pPr>
              <w:rPr>
                <w:b/>
                <w:bCs/>
              </w:rPr>
            </w:pPr>
            <w:r>
              <w:rPr>
                <w:b/>
                <w:bCs/>
              </w:rPr>
              <w:t>d’éclairage</w:t>
            </w:r>
          </w:p>
        </w:tc>
        <w:tc>
          <w:tcPr>
            <w:tcW w:w="6633" w:type="dxa"/>
            <w:tcBorders>
              <w:left w:val="single" w:sz="4" w:space="0" w:color="auto"/>
            </w:tcBorders>
          </w:tcPr>
          <w:p w14:paraId="74DBFFAE" w14:textId="592CBB8E" w:rsidR="003D4A7D" w:rsidRPr="00E81C52" w:rsidRDefault="003D4A7D">
            <w:pPr>
              <w:rPr>
                <w:sz w:val="20"/>
                <w:szCs w:val="20"/>
              </w:rPr>
            </w:pPr>
            <w:r>
              <w:rPr>
                <w:sz w:val="20"/>
                <w:szCs w:val="20"/>
              </w:rPr>
              <w:t>Pose du matériel du matériel d’éclairage public (lanterne, candélabre, horloge astronomique,…) essais et réglage</w:t>
            </w:r>
          </w:p>
        </w:tc>
        <w:tc>
          <w:tcPr>
            <w:tcW w:w="443" w:type="dxa"/>
          </w:tcPr>
          <w:p w14:paraId="470E1123" w14:textId="77777777" w:rsidR="003D4A7D" w:rsidRPr="003D4A7D" w:rsidRDefault="003D4A7D"/>
        </w:tc>
        <w:tc>
          <w:tcPr>
            <w:tcW w:w="1715" w:type="dxa"/>
          </w:tcPr>
          <w:p w14:paraId="36ECB271" w14:textId="5AAD57CC" w:rsidR="003D4A7D" w:rsidRPr="003D4A7D" w:rsidRDefault="003D4A7D" w:rsidP="003F472B">
            <w:pPr>
              <w:jc w:val="right"/>
            </w:pPr>
            <w:r w:rsidRPr="003D4A7D">
              <w:t>6 773.76€</w:t>
            </w:r>
          </w:p>
        </w:tc>
      </w:tr>
      <w:tr w:rsidR="003D4A7D" w14:paraId="02908D7E" w14:textId="77777777" w:rsidTr="003F472B">
        <w:trPr>
          <w:trHeight w:val="482"/>
        </w:trPr>
        <w:tc>
          <w:tcPr>
            <w:tcW w:w="1630" w:type="dxa"/>
            <w:tcBorders>
              <w:top w:val="nil"/>
              <w:left w:val="single" w:sz="4" w:space="0" w:color="auto"/>
              <w:bottom w:val="single" w:sz="4" w:space="0" w:color="auto"/>
              <w:right w:val="single" w:sz="4" w:space="0" w:color="auto"/>
            </w:tcBorders>
          </w:tcPr>
          <w:p w14:paraId="566DD4B4" w14:textId="78E93ABD" w:rsidR="003D4A7D" w:rsidRDefault="00903B11">
            <w:pPr>
              <w:rPr>
                <w:b/>
                <w:bCs/>
              </w:rPr>
            </w:pPr>
            <w:r>
              <w:rPr>
                <w:b/>
                <w:bCs/>
              </w:rPr>
              <w:t>p</w:t>
            </w:r>
            <w:r w:rsidR="003D4A7D">
              <w:rPr>
                <w:b/>
                <w:bCs/>
              </w:rPr>
              <w:t>ublic</w:t>
            </w:r>
          </w:p>
        </w:tc>
        <w:tc>
          <w:tcPr>
            <w:tcW w:w="6633" w:type="dxa"/>
            <w:tcBorders>
              <w:left w:val="single" w:sz="4" w:space="0" w:color="auto"/>
            </w:tcBorders>
          </w:tcPr>
          <w:p w14:paraId="4E85EB16" w14:textId="174EEEFF" w:rsidR="003D4A7D" w:rsidRPr="00E81C52" w:rsidRDefault="003D4A7D">
            <w:pPr>
              <w:rPr>
                <w:sz w:val="20"/>
                <w:szCs w:val="20"/>
              </w:rPr>
            </w:pPr>
            <w:r>
              <w:rPr>
                <w:sz w:val="20"/>
                <w:szCs w:val="20"/>
              </w:rPr>
              <w:t>Fourniture et pose (support bois, béton, enveloppe, coffret, platine, protection, prise guirlande, accessoires)</w:t>
            </w:r>
          </w:p>
        </w:tc>
        <w:tc>
          <w:tcPr>
            <w:tcW w:w="443" w:type="dxa"/>
          </w:tcPr>
          <w:p w14:paraId="7EAEA9CB" w14:textId="77777777" w:rsidR="003D4A7D" w:rsidRPr="003D4A7D" w:rsidRDefault="003D4A7D"/>
        </w:tc>
        <w:tc>
          <w:tcPr>
            <w:tcW w:w="1715" w:type="dxa"/>
          </w:tcPr>
          <w:p w14:paraId="029881D7" w14:textId="01B4585D" w:rsidR="003D4A7D" w:rsidRPr="003D4A7D" w:rsidRDefault="003D4A7D" w:rsidP="003F472B">
            <w:pPr>
              <w:jc w:val="right"/>
            </w:pPr>
            <w:r w:rsidRPr="003D4A7D">
              <w:t xml:space="preserve"> 3 147.31€</w:t>
            </w:r>
          </w:p>
        </w:tc>
      </w:tr>
      <w:tr w:rsidR="003D4A7D" w14:paraId="0E177590" w14:textId="77777777" w:rsidTr="003F472B">
        <w:trPr>
          <w:trHeight w:val="271"/>
        </w:trPr>
        <w:tc>
          <w:tcPr>
            <w:tcW w:w="1630" w:type="dxa"/>
            <w:tcBorders>
              <w:top w:val="single" w:sz="4" w:space="0" w:color="auto"/>
            </w:tcBorders>
            <w:shd w:val="clear" w:color="auto" w:fill="BFBFBF" w:themeFill="background1" w:themeFillShade="BF"/>
          </w:tcPr>
          <w:p w14:paraId="7E90CAA6" w14:textId="77777777" w:rsidR="003D4A7D" w:rsidRDefault="003D4A7D">
            <w:pPr>
              <w:rPr>
                <w:b/>
                <w:bCs/>
              </w:rPr>
            </w:pPr>
          </w:p>
        </w:tc>
        <w:tc>
          <w:tcPr>
            <w:tcW w:w="6633" w:type="dxa"/>
            <w:shd w:val="clear" w:color="auto" w:fill="BFBFBF" w:themeFill="background1" w:themeFillShade="BF"/>
          </w:tcPr>
          <w:p w14:paraId="13BB4523" w14:textId="30A1C2B5" w:rsidR="003D4A7D" w:rsidRPr="00E81C52" w:rsidRDefault="003D4A7D">
            <w:pPr>
              <w:rPr>
                <w:sz w:val="20"/>
                <w:szCs w:val="20"/>
              </w:rPr>
            </w:pPr>
          </w:p>
        </w:tc>
        <w:tc>
          <w:tcPr>
            <w:tcW w:w="443" w:type="dxa"/>
            <w:shd w:val="clear" w:color="auto" w:fill="BFBFBF" w:themeFill="background1" w:themeFillShade="BF"/>
          </w:tcPr>
          <w:p w14:paraId="6CE64158" w14:textId="77777777" w:rsidR="003D4A7D" w:rsidRDefault="003D4A7D">
            <w:pPr>
              <w:rPr>
                <w:b/>
                <w:bCs/>
              </w:rPr>
            </w:pPr>
          </w:p>
        </w:tc>
        <w:tc>
          <w:tcPr>
            <w:tcW w:w="1715" w:type="dxa"/>
            <w:shd w:val="clear" w:color="auto" w:fill="BFBFBF" w:themeFill="background1" w:themeFillShade="BF"/>
          </w:tcPr>
          <w:p w14:paraId="1257F974" w14:textId="0DB4D1EE" w:rsidR="003D4A7D" w:rsidRDefault="003D4A7D" w:rsidP="003F472B">
            <w:pPr>
              <w:jc w:val="right"/>
              <w:rPr>
                <w:b/>
                <w:bCs/>
              </w:rPr>
            </w:pPr>
            <w:r>
              <w:rPr>
                <w:b/>
                <w:bCs/>
              </w:rPr>
              <w:t>12 216.62€ HT</w:t>
            </w:r>
          </w:p>
        </w:tc>
      </w:tr>
      <w:tr w:rsidR="003D4A7D" w14:paraId="57AEBF6C" w14:textId="77777777" w:rsidTr="003F472B">
        <w:trPr>
          <w:trHeight w:val="482"/>
        </w:trPr>
        <w:tc>
          <w:tcPr>
            <w:tcW w:w="1630" w:type="dxa"/>
          </w:tcPr>
          <w:p w14:paraId="3505D933" w14:textId="77777777" w:rsidR="003D4A7D" w:rsidRDefault="003D4A7D">
            <w:pPr>
              <w:rPr>
                <w:b/>
                <w:bCs/>
              </w:rPr>
            </w:pPr>
          </w:p>
        </w:tc>
        <w:tc>
          <w:tcPr>
            <w:tcW w:w="6633" w:type="dxa"/>
          </w:tcPr>
          <w:p w14:paraId="3C6A42BC" w14:textId="3F75EFED" w:rsidR="003D4A7D" w:rsidRPr="003D4A7D" w:rsidRDefault="003D4A7D">
            <w:pPr>
              <w:rPr>
                <w:sz w:val="20"/>
                <w:szCs w:val="20"/>
              </w:rPr>
            </w:pPr>
            <w:r w:rsidRPr="003D4A7D">
              <w:rPr>
                <w:sz w:val="20"/>
                <w:szCs w:val="20"/>
              </w:rPr>
              <w:t>Lanterne IZILUM, 30 LED, driver programmable avec abaissement de 80% de 22h à 6h, RAL 3011</w:t>
            </w:r>
          </w:p>
        </w:tc>
        <w:tc>
          <w:tcPr>
            <w:tcW w:w="443" w:type="dxa"/>
          </w:tcPr>
          <w:p w14:paraId="51D3A175" w14:textId="11FE0CAA" w:rsidR="003D4A7D" w:rsidRPr="003D4A7D" w:rsidRDefault="003D4A7D">
            <w:r w:rsidRPr="003D4A7D">
              <w:t>18</w:t>
            </w:r>
          </w:p>
        </w:tc>
        <w:tc>
          <w:tcPr>
            <w:tcW w:w="1715" w:type="dxa"/>
          </w:tcPr>
          <w:p w14:paraId="538EEB88" w14:textId="66C3B5A7" w:rsidR="003D4A7D" w:rsidRPr="003D4A7D" w:rsidRDefault="003D4A7D" w:rsidP="003F472B">
            <w:pPr>
              <w:jc w:val="right"/>
            </w:pPr>
            <w:r>
              <w:t xml:space="preserve">  </w:t>
            </w:r>
            <w:r w:rsidRPr="003D4A7D">
              <w:t>7 535.00</w:t>
            </w:r>
            <w:r>
              <w:t xml:space="preserve"> €</w:t>
            </w:r>
          </w:p>
        </w:tc>
      </w:tr>
      <w:tr w:rsidR="003D4A7D" w14:paraId="605F3B92" w14:textId="77777777" w:rsidTr="003F472B">
        <w:trPr>
          <w:trHeight w:val="482"/>
        </w:trPr>
        <w:tc>
          <w:tcPr>
            <w:tcW w:w="1630" w:type="dxa"/>
          </w:tcPr>
          <w:p w14:paraId="65F26C85" w14:textId="7FCC6D4F" w:rsidR="003D4A7D" w:rsidRDefault="006C0DE4">
            <w:pPr>
              <w:rPr>
                <w:b/>
                <w:bCs/>
              </w:rPr>
            </w:pPr>
            <w:r>
              <w:rPr>
                <w:b/>
                <w:bCs/>
              </w:rPr>
              <w:t>Matériel</w:t>
            </w:r>
          </w:p>
        </w:tc>
        <w:tc>
          <w:tcPr>
            <w:tcW w:w="6633" w:type="dxa"/>
          </w:tcPr>
          <w:p w14:paraId="203A25CD" w14:textId="127F9CD7" w:rsidR="003D4A7D" w:rsidRPr="003D4A7D" w:rsidRDefault="003D4A7D">
            <w:pPr>
              <w:rPr>
                <w:sz w:val="20"/>
                <w:szCs w:val="20"/>
              </w:rPr>
            </w:pPr>
            <w:r>
              <w:rPr>
                <w:sz w:val="20"/>
                <w:szCs w:val="20"/>
              </w:rPr>
              <w:t>Lanterne CITEA NG2, 40LED, driver programmable avec abaissement de 80% de 22h à 6h, RAL au choix</w:t>
            </w:r>
          </w:p>
        </w:tc>
        <w:tc>
          <w:tcPr>
            <w:tcW w:w="443" w:type="dxa"/>
          </w:tcPr>
          <w:p w14:paraId="129F3130" w14:textId="48602205" w:rsidR="003D4A7D" w:rsidRPr="003D4A7D" w:rsidRDefault="003D4A7D">
            <w:r>
              <w:t>23</w:t>
            </w:r>
          </w:p>
        </w:tc>
        <w:tc>
          <w:tcPr>
            <w:tcW w:w="1715" w:type="dxa"/>
          </w:tcPr>
          <w:p w14:paraId="71C8EA22" w14:textId="7D1CC3F8" w:rsidR="003D4A7D" w:rsidRPr="003D4A7D" w:rsidRDefault="003D4A7D" w:rsidP="003F472B">
            <w:pPr>
              <w:jc w:val="right"/>
            </w:pPr>
            <w:r>
              <w:t>12 406.00 €</w:t>
            </w:r>
          </w:p>
        </w:tc>
      </w:tr>
      <w:tr w:rsidR="003D4A7D" w14:paraId="3BACB29E" w14:textId="77777777" w:rsidTr="003F472B">
        <w:trPr>
          <w:trHeight w:val="482"/>
        </w:trPr>
        <w:tc>
          <w:tcPr>
            <w:tcW w:w="1630" w:type="dxa"/>
          </w:tcPr>
          <w:p w14:paraId="407D47C6" w14:textId="77777777" w:rsidR="003D4A7D" w:rsidRDefault="003D4A7D">
            <w:pPr>
              <w:rPr>
                <w:b/>
                <w:bCs/>
              </w:rPr>
            </w:pPr>
          </w:p>
        </w:tc>
        <w:tc>
          <w:tcPr>
            <w:tcW w:w="6633" w:type="dxa"/>
          </w:tcPr>
          <w:p w14:paraId="21375AD0" w14:textId="53D8D87A" w:rsidR="003D4A7D" w:rsidRPr="003D4A7D" w:rsidRDefault="003D4A7D">
            <w:pPr>
              <w:rPr>
                <w:sz w:val="20"/>
                <w:szCs w:val="20"/>
              </w:rPr>
            </w:pPr>
            <w:r>
              <w:rPr>
                <w:sz w:val="20"/>
                <w:szCs w:val="20"/>
              </w:rPr>
              <w:t>Lanterne CITEA NG2, 20 LED, driver programmable avec abaissement de 80% de 22h à 6h , RAL au choix</w:t>
            </w:r>
          </w:p>
        </w:tc>
        <w:tc>
          <w:tcPr>
            <w:tcW w:w="443" w:type="dxa"/>
          </w:tcPr>
          <w:p w14:paraId="1CC4F4A7" w14:textId="40F59597" w:rsidR="003D4A7D" w:rsidRPr="003D4A7D" w:rsidRDefault="003D4A7D">
            <w:r>
              <w:t>2</w:t>
            </w:r>
          </w:p>
        </w:tc>
        <w:tc>
          <w:tcPr>
            <w:tcW w:w="1715" w:type="dxa"/>
          </w:tcPr>
          <w:p w14:paraId="63A395E8" w14:textId="53970E68" w:rsidR="003D4A7D" w:rsidRPr="003D4A7D" w:rsidRDefault="003D4A7D" w:rsidP="003F472B">
            <w:pPr>
              <w:jc w:val="right"/>
            </w:pPr>
            <w:r>
              <w:t xml:space="preserve">     989.00 €</w:t>
            </w:r>
          </w:p>
        </w:tc>
      </w:tr>
      <w:tr w:rsidR="003D4A7D" w14:paraId="2E18113B" w14:textId="77777777" w:rsidTr="003F472B">
        <w:trPr>
          <w:trHeight w:val="271"/>
        </w:trPr>
        <w:tc>
          <w:tcPr>
            <w:tcW w:w="1630" w:type="dxa"/>
          </w:tcPr>
          <w:p w14:paraId="6B4D3DF9" w14:textId="77777777" w:rsidR="003D4A7D" w:rsidRDefault="003D4A7D">
            <w:pPr>
              <w:rPr>
                <w:b/>
                <w:bCs/>
              </w:rPr>
            </w:pPr>
          </w:p>
        </w:tc>
        <w:tc>
          <w:tcPr>
            <w:tcW w:w="6633" w:type="dxa"/>
          </w:tcPr>
          <w:p w14:paraId="0D4F6CDA" w14:textId="03DEDF1C" w:rsidR="003D4A7D" w:rsidRPr="003D4A7D" w:rsidRDefault="003D4A7D">
            <w:pPr>
              <w:rPr>
                <w:sz w:val="20"/>
                <w:szCs w:val="20"/>
              </w:rPr>
            </w:pPr>
            <w:r>
              <w:rPr>
                <w:sz w:val="20"/>
                <w:szCs w:val="20"/>
              </w:rPr>
              <w:t>Kit rétrofit LENZI Bull pour MONTMARTRE n°2, 53W LED</w:t>
            </w:r>
          </w:p>
        </w:tc>
        <w:tc>
          <w:tcPr>
            <w:tcW w:w="443" w:type="dxa"/>
          </w:tcPr>
          <w:p w14:paraId="1F410DF0" w14:textId="6546583D" w:rsidR="003D4A7D" w:rsidRPr="003D4A7D" w:rsidRDefault="003D4A7D">
            <w:r>
              <w:t>17</w:t>
            </w:r>
          </w:p>
        </w:tc>
        <w:tc>
          <w:tcPr>
            <w:tcW w:w="1715" w:type="dxa"/>
          </w:tcPr>
          <w:p w14:paraId="3B0F902F" w14:textId="307F495A" w:rsidR="003D4A7D" w:rsidRPr="003D4A7D" w:rsidRDefault="003D4A7D" w:rsidP="003F472B">
            <w:pPr>
              <w:jc w:val="right"/>
            </w:pPr>
            <w:r>
              <w:t xml:space="preserve">  5 768.00 €</w:t>
            </w:r>
          </w:p>
        </w:tc>
      </w:tr>
      <w:tr w:rsidR="003D4A7D" w14:paraId="46A6CA2C" w14:textId="77777777" w:rsidTr="003F472B">
        <w:trPr>
          <w:trHeight w:val="482"/>
        </w:trPr>
        <w:tc>
          <w:tcPr>
            <w:tcW w:w="1630" w:type="dxa"/>
          </w:tcPr>
          <w:p w14:paraId="6C59C492" w14:textId="77777777" w:rsidR="003D4A7D" w:rsidRDefault="003D4A7D">
            <w:pPr>
              <w:rPr>
                <w:b/>
                <w:bCs/>
              </w:rPr>
            </w:pPr>
          </w:p>
        </w:tc>
        <w:tc>
          <w:tcPr>
            <w:tcW w:w="6633" w:type="dxa"/>
          </w:tcPr>
          <w:p w14:paraId="4AD70176" w14:textId="28E4166A" w:rsidR="003D4A7D" w:rsidRPr="003D4A7D" w:rsidRDefault="003D4A7D">
            <w:pPr>
              <w:rPr>
                <w:sz w:val="20"/>
                <w:szCs w:val="20"/>
              </w:rPr>
            </w:pPr>
            <w:r>
              <w:rPr>
                <w:sz w:val="20"/>
                <w:szCs w:val="20"/>
              </w:rPr>
              <w:t>Lanterne KIO, 24 LED, driver programmable avec abaissement de 80% de 22h à 6h, RAL au choix</w:t>
            </w:r>
          </w:p>
        </w:tc>
        <w:tc>
          <w:tcPr>
            <w:tcW w:w="443" w:type="dxa"/>
          </w:tcPr>
          <w:p w14:paraId="7A968D16" w14:textId="73A6B51A" w:rsidR="003D4A7D" w:rsidRPr="003D4A7D" w:rsidRDefault="003F472B">
            <w:r>
              <w:t>5</w:t>
            </w:r>
          </w:p>
        </w:tc>
        <w:tc>
          <w:tcPr>
            <w:tcW w:w="1715" w:type="dxa"/>
          </w:tcPr>
          <w:p w14:paraId="355FDF6A" w14:textId="058F97B8" w:rsidR="003D4A7D" w:rsidRPr="003D4A7D" w:rsidRDefault="003F472B" w:rsidP="003F472B">
            <w:pPr>
              <w:jc w:val="right"/>
            </w:pPr>
            <w:r>
              <w:t xml:space="preserve">  3 433.00 €</w:t>
            </w:r>
          </w:p>
        </w:tc>
      </w:tr>
      <w:tr w:rsidR="003D4A7D" w14:paraId="090C22B7" w14:textId="77777777" w:rsidTr="003F472B">
        <w:trPr>
          <w:trHeight w:val="271"/>
        </w:trPr>
        <w:tc>
          <w:tcPr>
            <w:tcW w:w="1630" w:type="dxa"/>
            <w:shd w:val="clear" w:color="auto" w:fill="BFBFBF" w:themeFill="background1" w:themeFillShade="BF"/>
          </w:tcPr>
          <w:p w14:paraId="07A6CF1B" w14:textId="77777777" w:rsidR="003D4A7D" w:rsidRDefault="003D4A7D">
            <w:pPr>
              <w:rPr>
                <w:b/>
                <w:bCs/>
              </w:rPr>
            </w:pPr>
          </w:p>
        </w:tc>
        <w:tc>
          <w:tcPr>
            <w:tcW w:w="6633" w:type="dxa"/>
            <w:shd w:val="clear" w:color="auto" w:fill="BFBFBF" w:themeFill="background1" w:themeFillShade="BF"/>
          </w:tcPr>
          <w:p w14:paraId="2563FF79" w14:textId="2357C459" w:rsidR="003D4A7D" w:rsidRPr="003D4A7D" w:rsidRDefault="003D4A7D">
            <w:pPr>
              <w:rPr>
                <w:sz w:val="20"/>
                <w:szCs w:val="20"/>
              </w:rPr>
            </w:pPr>
          </w:p>
        </w:tc>
        <w:tc>
          <w:tcPr>
            <w:tcW w:w="443" w:type="dxa"/>
            <w:shd w:val="clear" w:color="auto" w:fill="BFBFBF" w:themeFill="background1" w:themeFillShade="BF"/>
          </w:tcPr>
          <w:p w14:paraId="7619AF86" w14:textId="77777777" w:rsidR="003D4A7D" w:rsidRPr="003D4A7D" w:rsidRDefault="003D4A7D"/>
        </w:tc>
        <w:tc>
          <w:tcPr>
            <w:tcW w:w="1715" w:type="dxa"/>
            <w:shd w:val="clear" w:color="auto" w:fill="BFBFBF" w:themeFill="background1" w:themeFillShade="BF"/>
          </w:tcPr>
          <w:p w14:paraId="084C956F" w14:textId="2173D7CB" w:rsidR="003D4A7D" w:rsidRPr="003F472B" w:rsidRDefault="003F472B" w:rsidP="003F472B">
            <w:pPr>
              <w:jc w:val="right"/>
              <w:rPr>
                <w:b/>
                <w:bCs/>
              </w:rPr>
            </w:pPr>
            <w:r w:rsidRPr="003F472B">
              <w:rPr>
                <w:b/>
                <w:bCs/>
              </w:rPr>
              <w:t>30 131.00 € HT</w:t>
            </w:r>
          </w:p>
        </w:tc>
      </w:tr>
      <w:tr w:rsidR="003D4A7D" w14:paraId="1892B8C1" w14:textId="77777777" w:rsidTr="003F472B">
        <w:trPr>
          <w:trHeight w:val="256"/>
        </w:trPr>
        <w:tc>
          <w:tcPr>
            <w:tcW w:w="1630" w:type="dxa"/>
            <w:shd w:val="clear" w:color="auto" w:fill="F7CAAC" w:themeFill="accent2" w:themeFillTint="66"/>
          </w:tcPr>
          <w:p w14:paraId="319C8C3D" w14:textId="3C9CB1F3" w:rsidR="003D4A7D" w:rsidRDefault="003F472B">
            <w:pPr>
              <w:rPr>
                <w:b/>
                <w:bCs/>
              </w:rPr>
            </w:pPr>
            <w:r>
              <w:rPr>
                <w:b/>
                <w:bCs/>
              </w:rPr>
              <w:t>TOTAL</w:t>
            </w:r>
          </w:p>
        </w:tc>
        <w:tc>
          <w:tcPr>
            <w:tcW w:w="6633" w:type="dxa"/>
            <w:shd w:val="clear" w:color="auto" w:fill="F7CAAC" w:themeFill="accent2" w:themeFillTint="66"/>
          </w:tcPr>
          <w:p w14:paraId="5DBCDE1E" w14:textId="1D932653" w:rsidR="003D4A7D" w:rsidRPr="00E81C52" w:rsidRDefault="003D4A7D">
            <w:pPr>
              <w:rPr>
                <w:sz w:val="20"/>
                <w:szCs w:val="20"/>
              </w:rPr>
            </w:pPr>
          </w:p>
        </w:tc>
        <w:tc>
          <w:tcPr>
            <w:tcW w:w="443" w:type="dxa"/>
            <w:shd w:val="clear" w:color="auto" w:fill="F7CAAC" w:themeFill="accent2" w:themeFillTint="66"/>
          </w:tcPr>
          <w:p w14:paraId="1FADE4AE" w14:textId="77777777" w:rsidR="003D4A7D" w:rsidRDefault="003D4A7D">
            <w:pPr>
              <w:rPr>
                <w:b/>
                <w:bCs/>
              </w:rPr>
            </w:pPr>
          </w:p>
        </w:tc>
        <w:tc>
          <w:tcPr>
            <w:tcW w:w="1715" w:type="dxa"/>
            <w:shd w:val="clear" w:color="auto" w:fill="F7CAAC" w:themeFill="accent2" w:themeFillTint="66"/>
          </w:tcPr>
          <w:p w14:paraId="31A21C8F" w14:textId="38F94158" w:rsidR="003D4A7D" w:rsidRDefault="003F472B" w:rsidP="003F472B">
            <w:pPr>
              <w:jc w:val="right"/>
              <w:rPr>
                <w:b/>
                <w:bCs/>
              </w:rPr>
            </w:pPr>
            <w:r>
              <w:rPr>
                <w:b/>
                <w:bCs/>
              </w:rPr>
              <w:t>43 099.25 € HT</w:t>
            </w:r>
          </w:p>
        </w:tc>
      </w:tr>
    </w:tbl>
    <w:p w14:paraId="7EAE3088" w14:textId="6CE6278F" w:rsidR="003F472B" w:rsidRDefault="003F472B" w:rsidP="003F472B">
      <w:pPr>
        <w:pBdr>
          <w:top w:val="single" w:sz="4" w:space="1" w:color="auto"/>
          <w:left w:val="single" w:sz="4" w:space="4" w:color="auto"/>
          <w:bottom w:val="single" w:sz="4" w:space="1" w:color="auto"/>
          <w:right w:val="single" w:sz="4" w:space="4" w:color="auto"/>
          <w:between w:val="single" w:sz="4" w:space="1" w:color="auto"/>
          <w:bar w:val="single" w:sz="4" w:color="auto"/>
        </w:pBdr>
        <w:rPr>
          <w:b/>
          <w:bCs/>
          <w:color w:val="002060"/>
        </w:rPr>
      </w:pPr>
      <w:r>
        <w:rPr>
          <w:b/>
          <w:bCs/>
          <w:color w:val="002060"/>
        </w:rPr>
        <w:t xml:space="preserve">Prise en charge par le SDE 18 sur le montant HT (50%) </w:t>
      </w:r>
      <w:r>
        <w:rPr>
          <w:b/>
          <w:bCs/>
          <w:color w:val="002060"/>
        </w:rPr>
        <w:tab/>
      </w:r>
      <w:r>
        <w:rPr>
          <w:b/>
          <w:bCs/>
          <w:color w:val="002060"/>
        </w:rPr>
        <w:tab/>
      </w:r>
      <w:r>
        <w:rPr>
          <w:b/>
          <w:bCs/>
          <w:color w:val="002060"/>
        </w:rPr>
        <w:tab/>
        <w:t>21 549.63€</w:t>
      </w:r>
    </w:p>
    <w:p w14:paraId="6E0A2BDC" w14:textId="2A2414A3" w:rsidR="008C0840" w:rsidRPr="001B6517" w:rsidRDefault="003F472B" w:rsidP="001B6517">
      <w:pPr>
        <w:pBdr>
          <w:top w:val="single" w:sz="4" w:space="1" w:color="auto"/>
          <w:left w:val="single" w:sz="4" w:space="4" w:color="auto"/>
          <w:bottom w:val="single" w:sz="4" w:space="1" w:color="auto"/>
          <w:right w:val="single" w:sz="4" w:space="4" w:color="auto"/>
          <w:between w:val="single" w:sz="4" w:space="1" w:color="auto"/>
          <w:bar w:val="single" w:sz="4" w:color="auto"/>
        </w:pBdr>
        <w:rPr>
          <w:b/>
          <w:bCs/>
          <w:color w:val="002060"/>
        </w:rPr>
      </w:pPr>
      <w:r>
        <w:rPr>
          <w:b/>
          <w:bCs/>
          <w:color w:val="002060"/>
        </w:rPr>
        <w:t>Participation de la collectivité sur le montant HT (50%)</w:t>
      </w:r>
      <w:r>
        <w:rPr>
          <w:b/>
          <w:bCs/>
          <w:color w:val="002060"/>
        </w:rPr>
        <w:tab/>
      </w:r>
      <w:r>
        <w:rPr>
          <w:b/>
          <w:bCs/>
          <w:color w:val="002060"/>
        </w:rPr>
        <w:tab/>
      </w:r>
      <w:r>
        <w:rPr>
          <w:b/>
          <w:bCs/>
          <w:color w:val="002060"/>
        </w:rPr>
        <w:tab/>
        <w:t>21 549.63</w:t>
      </w:r>
    </w:p>
    <w:p w14:paraId="7C86829B" w14:textId="77777777" w:rsidR="0054591D" w:rsidRDefault="0054591D" w:rsidP="00903B11">
      <w:pPr>
        <w:spacing w:after="0"/>
        <w:rPr>
          <w:b/>
          <w:bCs/>
        </w:rPr>
      </w:pPr>
    </w:p>
    <w:p w14:paraId="6BEDA93C" w14:textId="74EBBDE0" w:rsidR="008D5D18" w:rsidRDefault="008D5D18" w:rsidP="00903B11">
      <w:pPr>
        <w:spacing w:after="0"/>
        <w:rPr>
          <w:b/>
          <w:bCs/>
        </w:rPr>
      </w:pPr>
      <w:r w:rsidRPr="008D5D18">
        <w:rPr>
          <w:b/>
          <w:bCs/>
        </w:rPr>
        <w:t xml:space="preserve">Plan de financement prévisionnel </w:t>
      </w:r>
    </w:p>
    <w:p w14:paraId="028D8292" w14:textId="00C87371" w:rsidR="00903B11" w:rsidRDefault="00903B11" w:rsidP="00903B11">
      <w:pPr>
        <w:spacing w:after="0"/>
        <w:rPr>
          <w:b/>
          <w:bCs/>
        </w:rPr>
      </w:pPr>
      <w:r>
        <w:rPr>
          <w:b/>
          <w:bCs/>
        </w:rPr>
        <w:t>Plan REVE</w:t>
      </w:r>
      <w:r w:rsidR="000B4402">
        <w:rPr>
          <w:b/>
          <w:bCs/>
        </w:rPr>
        <w:t xml:space="preserve"> (Résorber les éclairages énergivores)</w:t>
      </w:r>
    </w:p>
    <w:tbl>
      <w:tblPr>
        <w:tblStyle w:val="Grilledutableau"/>
        <w:tblW w:w="10652" w:type="dxa"/>
        <w:tblInd w:w="-714" w:type="dxa"/>
        <w:tblLook w:val="04A0" w:firstRow="1" w:lastRow="0" w:firstColumn="1" w:lastColumn="0" w:noHBand="0" w:noVBand="1"/>
      </w:tblPr>
      <w:tblGrid>
        <w:gridCol w:w="1728"/>
        <w:gridCol w:w="6766"/>
        <w:gridCol w:w="431"/>
        <w:gridCol w:w="1727"/>
      </w:tblGrid>
      <w:tr w:rsidR="00903B11" w14:paraId="2B41A72F" w14:textId="77777777" w:rsidTr="00F525A6">
        <w:trPr>
          <w:trHeight w:val="283"/>
        </w:trPr>
        <w:tc>
          <w:tcPr>
            <w:tcW w:w="1728" w:type="dxa"/>
            <w:tcBorders>
              <w:top w:val="single" w:sz="4" w:space="0" w:color="auto"/>
              <w:left w:val="single" w:sz="4" w:space="0" w:color="auto"/>
              <w:bottom w:val="nil"/>
              <w:right w:val="single" w:sz="4" w:space="0" w:color="auto"/>
            </w:tcBorders>
          </w:tcPr>
          <w:p w14:paraId="5609DA27" w14:textId="119A14A2" w:rsidR="00903B11" w:rsidRDefault="00903B11" w:rsidP="008D5D18">
            <w:pPr>
              <w:rPr>
                <w:b/>
                <w:bCs/>
              </w:rPr>
            </w:pPr>
            <w:r>
              <w:rPr>
                <w:b/>
                <w:bCs/>
              </w:rPr>
              <w:t>Travaux</w:t>
            </w:r>
          </w:p>
        </w:tc>
        <w:tc>
          <w:tcPr>
            <w:tcW w:w="6766" w:type="dxa"/>
            <w:tcBorders>
              <w:left w:val="single" w:sz="4" w:space="0" w:color="auto"/>
            </w:tcBorders>
          </w:tcPr>
          <w:p w14:paraId="5302EBB9" w14:textId="5CE5982B" w:rsidR="00903B11" w:rsidRPr="000F2A16" w:rsidRDefault="00903B11" w:rsidP="008D5D18">
            <w:pPr>
              <w:rPr>
                <w:sz w:val="20"/>
                <w:szCs w:val="20"/>
              </w:rPr>
            </w:pPr>
            <w:r w:rsidRPr="000F2A16">
              <w:rPr>
                <w:sz w:val="20"/>
                <w:szCs w:val="20"/>
              </w:rPr>
              <w:t>Dépose du matériel d’éclairage public (lanterne, candélabre…)</w:t>
            </w:r>
          </w:p>
        </w:tc>
        <w:tc>
          <w:tcPr>
            <w:tcW w:w="431" w:type="dxa"/>
          </w:tcPr>
          <w:p w14:paraId="205F0B70" w14:textId="77777777" w:rsidR="00903B11" w:rsidRPr="000F2A16" w:rsidRDefault="00903B11" w:rsidP="008D5D18">
            <w:pPr>
              <w:rPr>
                <w:sz w:val="20"/>
                <w:szCs w:val="20"/>
              </w:rPr>
            </w:pPr>
          </w:p>
        </w:tc>
        <w:tc>
          <w:tcPr>
            <w:tcW w:w="1727" w:type="dxa"/>
          </w:tcPr>
          <w:p w14:paraId="321A0514" w14:textId="02F72B65" w:rsidR="00903B11" w:rsidRPr="000F2A16" w:rsidRDefault="00903B11" w:rsidP="00903B11">
            <w:pPr>
              <w:jc w:val="right"/>
              <w:rPr>
                <w:sz w:val="20"/>
                <w:szCs w:val="20"/>
              </w:rPr>
            </w:pPr>
            <w:r w:rsidRPr="000F2A16">
              <w:rPr>
                <w:sz w:val="20"/>
                <w:szCs w:val="20"/>
              </w:rPr>
              <w:t>143.47 €</w:t>
            </w:r>
          </w:p>
        </w:tc>
      </w:tr>
      <w:tr w:rsidR="00903B11" w14:paraId="32C03C6D" w14:textId="77777777" w:rsidTr="00F525A6">
        <w:trPr>
          <w:trHeight w:val="268"/>
        </w:trPr>
        <w:tc>
          <w:tcPr>
            <w:tcW w:w="1728" w:type="dxa"/>
            <w:tcBorders>
              <w:top w:val="nil"/>
              <w:left w:val="single" w:sz="4" w:space="0" w:color="auto"/>
              <w:bottom w:val="nil"/>
              <w:right w:val="single" w:sz="4" w:space="0" w:color="auto"/>
            </w:tcBorders>
          </w:tcPr>
          <w:p w14:paraId="10B78487" w14:textId="0BD82CCF" w:rsidR="00903B11" w:rsidRDefault="00903B11" w:rsidP="008D5D18">
            <w:pPr>
              <w:rPr>
                <w:b/>
                <w:bCs/>
              </w:rPr>
            </w:pPr>
            <w:r>
              <w:rPr>
                <w:b/>
                <w:bCs/>
              </w:rPr>
              <w:t>d’éclairage</w:t>
            </w:r>
          </w:p>
        </w:tc>
        <w:tc>
          <w:tcPr>
            <w:tcW w:w="6766" w:type="dxa"/>
            <w:tcBorders>
              <w:left w:val="single" w:sz="4" w:space="0" w:color="auto"/>
            </w:tcBorders>
          </w:tcPr>
          <w:p w14:paraId="6B63E956" w14:textId="1345F984" w:rsidR="00903B11" w:rsidRPr="000F2A16" w:rsidRDefault="00903B11" w:rsidP="008D5D18">
            <w:pPr>
              <w:rPr>
                <w:sz w:val="20"/>
                <w:szCs w:val="20"/>
              </w:rPr>
            </w:pPr>
            <w:r w:rsidRPr="000F2A16">
              <w:rPr>
                <w:sz w:val="20"/>
                <w:szCs w:val="20"/>
              </w:rPr>
              <w:t>Pose du matériel d’éclairage public (lanterne, candélabre…)</w:t>
            </w:r>
          </w:p>
        </w:tc>
        <w:tc>
          <w:tcPr>
            <w:tcW w:w="431" w:type="dxa"/>
          </w:tcPr>
          <w:p w14:paraId="224B70C6" w14:textId="77777777" w:rsidR="00903B11" w:rsidRPr="000F2A16" w:rsidRDefault="00903B11" w:rsidP="008D5D18">
            <w:pPr>
              <w:rPr>
                <w:sz w:val="20"/>
                <w:szCs w:val="20"/>
              </w:rPr>
            </w:pPr>
          </w:p>
        </w:tc>
        <w:tc>
          <w:tcPr>
            <w:tcW w:w="1727" w:type="dxa"/>
          </w:tcPr>
          <w:p w14:paraId="72FB6E38" w14:textId="032A483D" w:rsidR="00903B11" w:rsidRPr="000F2A16" w:rsidRDefault="00903B11" w:rsidP="00903B11">
            <w:pPr>
              <w:jc w:val="right"/>
              <w:rPr>
                <w:sz w:val="20"/>
                <w:szCs w:val="20"/>
              </w:rPr>
            </w:pPr>
            <w:r w:rsidRPr="000F2A16">
              <w:rPr>
                <w:sz w:val="20"/>
                <w:szCs w:val="20"/>
              </w:rPr>
              <w:t>688.80 €</w:t>
            </w:r>
          </w:p>
        </w:tc>
      </w:tr>
      <w:tr w:rsidR="00903B11" w14:paraId="4606ACDC" w14:textId="77777777" w:rsidTr="00F525A6">
        <w:trPr>
          <w:trHeight w:val="283"/>
        </w:trPr>
        <w:tc>
          <w:tcPr>
            <w:tcW w:w="1728" w:type="dxa"/>
            <w:tcBorders>
              <w:top w:val="nil"/>
              <w:left w:val="single" w:sz="4" w:space="0" w:color="auto"/>
              <w:bottom w:val="single" w:sz="4" w:space="0" w:color="auto"/>
              <w:right w:val="single" w:sz="4" w:space="0" w:color="auto"/>
            </w:tcBorders>
          </w:tcPr>
          <w:p w14:paraId="13DAF299" w14:textId="24E11CB7" w:rsidR="00903B11" w:rsidRDefault="00903B11" w:rsidP="008D5D18">
            <w:pPr>
              <w:rPr>
                <w:b/>
                <w:bCs/>
              </w:rPr>
            </w:pPr>
            <w:r>
              <w:rPr>
                <w:b/>
                <w:bCs/>
              </w:rPr>
              <w:lastRenderedPageBreak/>
              <w:t>public</w:t>
            </w:r>
          </w:p>
        </w:tc>
        <w:tc>
          <w:tcPr>
            <w:tcW w:w="6766" w:type="dxa"/>
            <w:tcBorders>
              <w:left w:val="single" w:sz="4" w:space="0" w:color="auto"/>
            </w:tcBorders>
          </w:tcPr>
          <w:p w14:paraId="5199989E" w14:textId="71BC7FE1" w:rsidR="00903B11" w:rsidRPr="000F2A16" w:rsidRDefault="00903B11" w:rsidP="008D5D18">
            <w:pPr>
              <w:rPr>
                <w:sz w:val="20"/>
                <w:szCs w:val="20"/>
              </w:rPr>
            </w:pPr>
            <w:r w:rsidRPr="000F2A16">
              <w:rPr>
                <w:sz w:val="20"/>
                <w:szCs w:val="20"/>
              </w:rPr>
              <w:t>Fourniture et pose (enveloppe, coffret, platine, protection, accessoires)</w:t>
            </w:r>
          </w:p>
        </w:tc>
        <w:tc>
          <w:tcPr>
            <w:tcW w:w="431" w:type="dxa"/>
          </w:tcPr>
          <w:p w14:paraId="74FE3E00" w14:textId="77777777" w:rsidR="00903B11" w:rsidRPr="000F2A16" w:rsidRDefault="00903B11" w:rsidP="008D5D18">
            <w:pPr>
              <w:rPr>
                <w:sz w:val="20"/>
                <w:szCs w:val="20"/>
              </w:rPr>
            </w:pPr>
          </w:p>
        </w:tc>
        <w:tc>
          <w:tcPr>
            <w:tcW w:w="1727" w:type="dxa"/>
          </w:tcPr>
          <w:p w14:paraId="0C80D8B7" w14:textId="520A18EF" w:rsidR="00903B11" w:rsidRPr="000F2A16" w:rsidRDefault="00903B11" w:rsidP="00903B11">
            <w:pPr>
              <w:jc w:val="right"/>
              <w:rPr>
                <w:sz w:val="20"/>
                <w:szCs w:val="20"/>
              </w:rPr>
            </w:pPr>
            <w:r w:rsidRPr="000F2A16">
              <w:rPr>
                <w:sz w:val="20"/>
                <w:szCs w:val="20"/>
              </w:rPr>
              <w:t>373.80 €</w:t>
            </w:r>
          </w:p>
        </w:tc>
      </w:tr>
      <w:tr w:rsidR="00903B11" w14:paraId="1D44A8AB" w14:textId="77777777" w:rsidTr="00F525A6">
        <w:trPr>
          <w:trHeight w:val="268"/>
        </w:trPr>
        <w:tc>
          <w:tcPr>
            <w:tcW w:w="1728" w:type="dxa"/>
            <w:tcBorders>
              <w:top w:val="single" w:sz="4" w:space="0" w:color="auto"/>
            </w:tcBorders>
            <w:shd w:val="clear" w:color="auto" w:fill="BFBFBF" w:themeFill="background1" w:themeFillShade="BF"/>
          </w:tcPr>
          <w:p w14:paraId="09225F99" w14:textId="77777777" w:rsidR="00903B11" w:rsidRDefault="00903B11" w:rsidP="008D5D18">
            <w:pPr>
              <w:rPr>
                <w:b/>
                <w:bCs/>
              </w:rPr>
            </w:pPr>
          </w:p>
        </w:tc>
        <w:tc>
          <w:tcPr>
            <w:tcW w:w="6766" w:type="dxa"/>
            <w:shd w:val="clear" w:color="auto" w:fill="BFBFBF" w:themeFill="background1" w:themeFillShade="BF"/>
          </w:tcPr>
          <w:p w14:paraId="06BA24BC" w14:textId="77777777" w:rsidR="00903B11" w:rsidRPr="000F2A16" w:rsidRDefault="00903B11" w:rsidP="008D5D18">
            <w:pPr>
              <w:rPr>
                <w:sz w:val="20"/>
                <w:szCs w:val="20"/>
              </w:rPr>
            </w:pPr>
          </w:p>
        </w:tc>
        <w:tc>
          <w:tcPr>
            <w:tcW w:w="431" w:type="dxa"/>
            <w:shd w:val="clear" w:color="auto" w:fill="BFBFBF" w:themeFill="background1" w:themeFillShade="BF"/>
          </w:tcPr>
          <w:p w14:paraId="2A7DB551" w14:textId="77777777" w:rsidR="00903B11" w:rsidRPr="000F2A16" w:rsidRDefault="00903B11" w:rsidP="008D5D18">
            <w:pPr>
              <w:rPr>
                <w:sz w:val="20"/>
                <w:szCs w:val="20"/>
              </w:rPr>
            </w:pPr>
          </w:p>
        </w:tc>
        <w:tc>
          <w:tcPr>
            <w:tcW w:w="1727" w:type="dxa"/>
            <w:shd w:val="clear" w:color="auto" w:fill="BFBFBF" w:themeFill="background1" w:themeFillShade="BF"/>
          </w:tcPr>
          <w:p w14:paraId="2E2003F5" w14:textId="790FAF22" w:rsidR="00903B11" w:rsidRPr="000F2A16" w:rsidRDefault="00903B11" w:rsidP="00903B11">
            <w:pPr>
              <w:jc w:val="right"/>
              <w:rPr>
                <w:b/>
                <w:bCs/>
                <w:sz w:val="20"/>
                <w:szCs w:val="20"/>
              </w:rPr>
            </w:pPr>
            <w:r w:rsidRPr="000F2A16">
              <w:rPr>
                <w:b/>
                <w:bCs/>
                <w:sz w:val="20"/>
                <w:szCs w:val="20"/>
              </w:rPr>
              <w:t>1 206.07 € HT</w:t>
            </w:r>
          </w:p>
        </w:tc>
      </w:tr>
      <w:tr w:rsidR="00903B11" w14:paraId="14D27F1A" w14:textId="77777777" w:rsidTr="00F525A6">
        <w:trPr>
          <w:trHeight w:val="521"/>
        </w:trPr>
        <w:tc>
          <w:tcPr>
            <w:tcW w:w="1728" w:type="dxa"/>
          </w:tcPr>
          <w:p w14:paraId="6E0779B7" w14:textId="0B2F2C1C" w:rsidR="00903B11" w:rsidRDefault="00903B11" w:rsidP="008D5D18">
            <w:pPr>
              <w:rPr>
                <w:b/>
                <w:bCs/>
              </w:rPr>
            </w:pPr>
            <w:r>
              <w:rPr>
                <w:b/>
                <w:bCs/>
              </w:rPr>
              <w:t>Matériel</w:t>
            </w:r>
          </w:p>
        </w:tc>
        <w:tc>
          <w:tcPr>
            <w:tcW w:w="6766" w:type="dxa"/>
          </w:tcPr>
          <w:p w14:paraId="2FD55A44" w14:textId="220EA2A0" w:rsidR="00903B11" w:rsidRPr="000F2A16" w:rsidRDefault="00903B11" w:rsidP="008D5D18">
            <w:pPr>
              <w:rPr>
                <w:sz w:val="20"/>
                <w:szCs w:val="20"/>
              </w:rPr>
            </w:pPr>
            <w:r w:rsidRPr="000F2A16">
              <w:rPr>
                <w:sz w:val="20"/>
                <w:szCs w:val="20"/>
              </w:rPr>
              <w:t>Lanterne IZYLIUM, 30 LED, driver programmable avec abaissement de 80% de 22h à 6h, RAL gris 900 sablé</w:t>
            </w:r>
          </w:p>
        </w:tc>
        <w:tc>
          <w:tcPr>
            <w:tcW w:w="431" w:type="dxa"/>
          </w:tcPr>
          <w:p w14:paraId="5CDC8198" w14:textId="2681A32D" w:rsidR="00903B11" w:rsidRPr="000F2A16" w:rsidRDefault="00903B11" w:rsidP="008D5D18">
            <w:pPr>
              <w:rPr>
                <w:sz w:val="20"/>
                <w:szCs w:val="20"/>
              </w:rPr>
            </w:pPr>
            <w:r w:rsidRPr="000F2A16">
              <w:rPr>
                <w:sz w:val="20"/>
                <w:szCs w:val="20"/>
              </w:rPr>
              <w:t>3</w:t>
            </w:r>
          </w:p>
        </w:tc>
        <w:tc>
          <w:tcPr>
            <w:tcW w:w="1727" w:type="dxa"/>
          </w:tcPr>
          <w:p w14:paraId="26F4B50D" w14:textId="0F69FF25" w:rsidR="00903B11" w:rsidRPr="000F2A16" w:rsidRDefault="00903B11" w:rsidP="00903B11">
            <w:pPr>
              <w:jc w:val="right"/>
              <w:rPr>
                <w:sz w:val="20"/>
                <w:szCs w:val="20"/>
              </w:rPr>
            </w:pPr>
            <w:r w:rsidRPr="000F2A16">
              <w:rPr>
                <w:sz w:val="20"/>
                <w:szCs w:val="20"/>
              </w:rPr>
              <w:t>1 256.00 €</w:t>
            </w:r>
          </w:p>
        </w:tc>
      </w:tr>
      <w:tr w:rsidR="00903B11" w14:paraId="51EC731E" w14:textId="77777777" w:rsidTr="00F525A6">
        <w:trPr>
          <w:trHeight w:val="268"/>
        </w:trPr>
        <w:tc>
          <w:tcPr>
            <w:tcW w:w="1728" w:type="dxa"/>
            <w:shd w:val="clear" w:color="auto" w:fill="BFBFBF" w:themeFill="background1" w:themeFillShade="BF"/>
          </w:tcPr>
          <w:p w14:paraId="6A62D7F1" w14:textId="77777777" w:rsidR="00903B11" w:rsidRDefault="00903B11" w:rsidP="008D5D18">
            <w:pPr>
              <w:rPr>
                <w:b/>
                <w:bCs/>
              </w:rPr>
            </w:pPr>
          </w:p>
        </w:tc>
        <w:tc>
          <w:tcPr>
            <w:tcW w:w="6766" w:type="dxa"/>
            <w:shd w:val="clear" w:color="auto" w:fill="BFBFBF" w:themeFill="background1" w:themeFillShade="BF"/>
          </w:tcPr>
          <w:p w14:paraId="6D032E09" w14:textId="77777777" w:rsidR="00903B11" w:rsidRPr="000F2A16" w:rsidRDefault="00903B11" w:rsidP="008D5D18">
            <w:pPr>
              <w:rPr>
                <w:sz w:val="20"/>
                <w:szCs w:val="20"/>
              </w:rPr>
            </w:pPr>
          </w:p>
        </w:tc>
        <w:tc>
          <w:tcPr>
            <w:tcW w:w="431" w:type="dxa"/>
            <w:shd w:val="clear" w:color="auto" w:fill="BFBFBF" w:themeFill="background1" w:themeFillShade="BF"/>
          </w:tcPr>
          <w:p w14:paraId="33E5FB64" w14:textId="77777777" w:rsidR="00903B11" w:rsidRPr="000F2A16" w:rsidRDefault="00903B11" w:rsidP="008D5D18">
            <w:pPr>
              <w:rPr>
                <w:sz w:val="20"/>
                <w:szCs w:val="20"/>
              </w:rPr>
            </w:pPr>
          </w:p>
        </w:tc>
        <w:tc>
          <w:tcPr>
            <w:tcW w:w="1727" w:type="dxa"/>
            <w:shd w:val="clear" w:color="auto" w:fill="BFBFBF" w:themeFill="background1" w:themeFillShade="BF"/>
          </w:tcPr>
          <w:p w14:paraId="2E0A0848" w14:textId="67E500FF" w:rsidR="00903B11" w:rsidRPr="000F2A16" w:rsidRDefault="00903B11" w:rsidP="000F2A16">
            <w:pPr>
              <w:jc w:val="right"/>
              <w:rPr>
                <w:b/>
                <w:bCs/>
                <w:sz w:val="20"/>
                <w:szCs w:val="20"/>
              </w:rPr>
            </w:pPr>
            <w:r w:rsidRPr="000F2A16">
              <w:rPr>
                <w:b/>
                <w:bCs/>
                <w:sz w:val="20"/>
                <w:szCs w:val="20"/>
              </w:rPr>
              <w:t>1 256.00€ HT</w:t>
            </w:r>
          </w:p>
        </w:tc>
      </w:tr>
      <w:tr w:rsidR="00903B11" w14:paraId="7D91C43E" w14:textId="77777777" w:rsidTr="00F525A6">
        <w:trPr>
          <w:trHeight w:val="268"/>
        </w:trPr>
        <w:tc>
          <w:tcPr>
            <w:tcW w:w="1728" w:type="dxa"/>
            <w:shd w:val="clear" w:color="auto" w:fill="F7CAAC" w:themeFill="accent2" w:themeFillTint="66"/>
          </w:tcPr>
          <w:p w14:paraId="7709323E" w14:textId="29E195F8" w:rsidR="00903B11" w:rsidRDefault="000F2A16" w:rsidP="008D5D18">
            <w:pPr>
              <w:rPr>
                <w:b/>
                <w:bCs/>
              </w:rPr>
            </w:pPr>
            <w:r>
              <w:rPr>
                <w:b/>
                <w:bCs/>
              </w:rPr>
              <w:t>TOTAL</w:t>
            </w:r>
          </w:p>
        </w:tc>
        <w:tc>
          <w:tcPr>
            <w:tcW w:w="6766" w:type="dxa"/>
            <w:shd w:val="clear" w:color="auto" w:fill="F7CAAC" w:themeFill="accent2" w:themeFillTint="66"/>
          </w:tcPr>
          <w:p w14:paraId="36D96764" w14:textId="77777777" w:rsidR="00903B11" w:rsidRPr="000F2A16" w:rsidRDefault="00903B11" w:rsidP="008D5D18">
            <w:pPr>
              <w:rPr>
                <w:sz w:val="20"/>
                <w:szCs w:val="20"/>
              </w:rPr>
            </w:pPr>
          </w:p>
        </w:tc>
        <w:tc>
          <w:tcPr>
            <w:tcW w:w="431" w:type="dxa"/>
            <w:shd w:val="clear" w:color="auto" w:fill="F7CAAC" w:themeFill="accent2" w:themeFillTint="66"/>
          </w:tcPr>
          <w:p w14:paraId="62261333" w14:textId="77777777" w:rsidR="00903B11" w:rsidRPr="000F2A16" w:rsidRDefault="00903B11" w:rsidP="008D5D18">
            <w:pPr>
              <w:rPr>
                <w:sz w:val="20"/>
                <w:szCs w:val="20"/>
              </w:rPr>
            </w:pPr>
          </w:p>
        </w:tc>
        <w:tc>
          <w:tcPr>
            <w:tcW w:w="1727" w:type="dxa"/>
            <w:shd w:val="clear" w:color="auto" w:fill="F7CAAC" w:themeFill="accent2" w:themeFillTint="66"/>
          </w:tcPr>
          <w:p w14:paraId="4D602C56" w14:textId="22F7DE53" w:rsidR="00903B11" w:rsidRPr="000F2A16" w:rsidRDefault="000F2A16" w:rsidP="00903B11">
            <w:pPr>
              <w:jc w:val="right"/>
              <w:rPr>
                <w:b/>
                <w:bCs/>
                <w:sz w:val="20"/>
                <w:szCs w:val="20"/>
              </w:rPr>
            </w:pPr>
            <w:r w:rsidRPr="000F2A16">
              <w:rPr>
                <w:b/>
                <w:bCs/>
                <w:sz w:val="20"/>
                <w:szCs w:val="20"/>
              </w:rPr>
              <w:t>2 462.07 € HT</w:t>
            </w:r>
          </w:p>
        </w:tc>
      </w:tr>
    </w:tbl>
    <w:p w14:paraId="2710A63B" w14:textId="77777777" w:rsidR="00F525A6" w:rsidRDefault="00F525A6" w:rsidP="00F525A6">
      <w:pPr>
        <w:pBdr>
          <w:top w:val="single" w:sz="4" w:space="0" w:color="auto"/>
          <w:left w:val="single" w:sz="4" w:space="4" w:color="auto"/>
          <w:bottom w:val="single" w:sz="4" w:space="1" w:color="auto"/>
          <w:right w:val="single" w:sz="4" w:space="4" w:color="auto"/>
          <w:between w:val="single" w:sz="4" w:space="1" w:color="auto"/>
          <w:bar w:val="single" w:sz="4" w:color="auto"/>
        </w:pBdr>
        <w:rPr>
          <w:b/>
          <w:bCs/>
          <w:color w:val="002060"/>
        </w:rPr>
      </w:pPr>
      <w:r>
        <w:rPr>
          <w:b/>
          <w:bCs/>
          <w:color w:val="002060"/>
        </w:rPr>
        <w:t xml:space="preserve">Prise en charge par le SDE 18 sur le montant HT (70%) </w:t>
      </w:r>
      <w:r>
        <w:rPr>
          <w:b/>
          <w:bCs/>
          <w:color w:val="002060"/>
        </w:rPr>
        <w:tab/>
      </w:r>
      <w:r>
        <w:rPr>
          <w:b/>
          <w:bCs/>
          <w:color w:val="002060"/>
        </w:rPr>
        <w:tab/>
      </w:r>
      <w:r>
        <w:rPr>
          <w:b/>
          <w:bCs/>
          <w:color w:val="002060"/>
        </w:rPr>
        <w:tab/>
        <w:t>1 723.45€</w:t>
      </w:r>
    </w:p>
    <w:p w14:paraId="44171BAB" w14:textId="257F34AA" w:rsidR="00F525A6" w:rsidRPr="00566976" w:rsidRDefault="00F525A6" w:rsidP="00566976">
      <w:pPr>
        <w:pBdr>
          <w:top w:val="single" w:sz="4" w:space="0" w:color="auto"/>
          <w:left w:val="single" w:sz="4" w:space="4" w:color="auto"/>
          <w:bottom w:val="single" w:sz="4" w:space="1" w:color="auto"/>
          <w:right w:val="single" w:sz="4" w:space="4" w:color="auto"/>
          <w:between w:val="single" w:sz="4" w:space="1" w:color="auto"/>
          <w:bar w:val="single" w:sz="4" w:color="auto"/>
        </w:pBdr>
        <w:rPr>
          <w:b/>
          <w:bCs/>
          <w:color w:val="002060"/>
        </w:rPr>
      </w:pPr>
      <w:r>
        <w:rPr>
          <w:b/>
          <w:bCs/>
          <w:color w:val="002060"/>
        </w:rPr>
        <w:t>Participation de la collectivité sur le montant HT (30%)</w:t>
      </w:r>
      <w:r>
        <w:rPr>
          <w:b/>
          <w:bCs/>
          <w:color w:val="002060"/>
        </w:rPr>
        <w:tab/>
      </w:r>
      <w:r>
        <w:rPr>
          <w:b/>
          <w:bCs/>
          <w:color w:val="002060"/>
        </w:rPr>
        <w:tab/>
      </w:r>
      <w:r>
        <w:rPr>
          <w:b/>
          <w:bCs/>
          <w:color w:val="002060"/>
        </w:rPr>
        <w:tab/>
        <w:t xml:space="preserve">   738.62€</w:t>
      </w:r>
    </w:p>
    <w:p w14:paraId="49410E0B" w14:textId="266FBBF0" w:rsidR="008D5D18" w:rsidRPr="008D5D18" w:rsidRDefault="008D5D18" w:rsidP="008D5D18">
      <w:pPr>
        <w:rPr>
          <w:b/>
          <w:bCs/>
        </w:rPr>
      </w:pPr>
      <w:r>
        <w:rPr>
          <w:b/>
          <w:bCs/>
        </w:rPr>
        <w:t>Hors plan REVE</w:t>
      </w:r>
    </w:p>
    <w:tbl>
      <w:tblPr>
        <w:tblStyle w:val="Grilledutableau"/>
        <w:tblW w:w="9923" w:type="dxa"/>
        <w:tblInd w:w="-5" w:type="dxa"/>
        <w:tblLook w:val="04A0" w:firstRow="1" w:lastRow="0" w:firstColumn="1" w:lastColumn="0" w:noHBand="0" w:noVBand="1"/>
      </w:tblPr>
      <w:tblGrid>
        <w:gridCol w:w="1816"/>
        <w:gridCol w:w="5981"/>
        <w:gridCol w:w="567"/>
        <w:gridCol w:w="1559"/>
      </w:tblGrid>
      <w:tr w:rsidR="000F2A16" w14:paraId="03ABF7C5" w14:textId="77777777" w:rsidTr="004274E4">
        <w:tc>
          <w:tcPr>
            <w:tcW w:w="1816" w:type="dxa"/>
            <w:tcBorders>
              <w:top w:val="single" w:sz="4" w:space="0" w:color="auto"/>
              <w:left w:val="single" w:sz="4" w:space="0" w:color="auto"/>
              <w:bottom w:val="nil"/>
              <w:right w:val="single" w:sz="4" w:space="0" w:color="auto"/>
            </w:tcBorders>
          </w:tcPr>
          <w:p w14:paraId="1CFD4C2F" w14:textId="77777777" w:rsidR="000F2A16" w:rsidRDefault="000F2A16" w:rsidP="008D5D18"/>
        </w:tc>
        <w:tc>
          <w:tcPr>
            <w:tcW w:w="5981" w:type="dxa"/>
            <w:tcBorders>
              <w:left w:val="single" w:sz="4" w:space="0" w:color="auto"/>
            </w:tcBorders>
          </w:tcPr>
          <w:p w14:paraId="3C60603F" w14:textId="6C08405B" w:rsidR="000F2A16" w:rsidRPr="000F2A16" w:rsidRDefault="000F2A16" w:rsidP="008D5D18">
            <w:pPr>
              <w:rPr>
                <w:sz w:val="20"/>
                <w:szCs w:val="20"/>
              </w:rPr>
            </w:pPr>
            <w:r w:rsidRPr="000F2A16">
              <w:rPr>
                <w:sz w:val="20"/>
                <w:szCs w:val="20"/>
              </w:rPr>
              <w:t>Etude technique d’éclairage public</w:t>
            </w:r>
          </w:p>
        </w:tc>
        <w:tc>
          <w:tcPr>
            <w:tcW w:w="567" w:type="dxa"/>
          </w:tcPr>
          <w:p w14:paraId="58591B11" w14:textId="77777777" w:rsidR="000F2A16" w:rsidRPr="000F2A16" w:rsidRDefault="000F2A16" w:rsidP="008D5D18">
            <w:pPr>
              <w:rPr>
                <w:sz w:val="20"/>
                <w:szCs w:val="20"/>
              </w:rPr>
            </w:pPr>
          </w:p>
        </w:tc>
        <w:tc>
          <w:tcPr>
            <w:tcW w:w="1559" w:type="dxa"/>
          </w:tcPr>
          <w:p w14:paraId="6D702E45" w14:textId="4262A0F4" w:rsidR="000F2A16" w:rsidRPr="000F2A16" w:rsidRDefault="000F2A16" w:rsidP="000F2A16">
            <w:pPr>
              <w:jc w:val="right"/>
              <w:rPr>
                <w:sz w:val="20"/>
                <w:szCs w:val="20"/>
              </w:rPr>
            </w:pPr>
            <w:r>
              <w:rPr>
                <w:sz w:val="20"/>
                <w:szCs w:val="20"/>
              </w:rPr>
              <w:t>385.73 €</w:t>
            </w:r>
          </w:p>
        </w:tc>
      </w:tr>
      <w:tr w:rsidR="000F2A16" w14:paraId="5930BB84" w14:textId="77777777" w:rsidTr="004274E4">
        <w:tc>
          <w:tcPr>
            <w:tcW w:w="1816" w:type="dxa"/>
            <w:tcBorders>
              <w:top w:val="nil"/>
              <w:left w:val="single" w:sz="4" w:space="0" w:color="auto"/>
              <w:bottom w:val="nil"/>
              <w:right w:val="single" w:sz="4" w:space="0" w:color="auto"/>
            </w:tcBorders>
          </w:tcPr>
          <w:p w14:paraId="774CE6DA" w14:textId="06CB698D" w:rsidR="000F2A16" w:rsidRPr="000F2A16" w:rsidRDefault="000F2A16" w:rsidP="008D5D18">
            <w:pPr>
              <w:rPr>
                <w:b/>
                <w:bCs/>
              </w:rPr>
            </w:pPr>
            <w:r w:rsidRPr="000F2A16">
              <w:rPr>
                <w:b/>
                <w:bCs/>
              </w:rPr>
              <w:t>Pièces</w:t>
            </w:r>
          </w:p>
        </w:tc>
        <w:tc>
          <w:tcPr>
            <w:tcW w:w="5981" w:type="dxa"/>
            <w:tcBorders>
              <w:left w:val="single" w:sz="4" w:space="0" w:color="auto"/>
            </w:tcBorders>
          </w:tcPr>
          <w:p w14:paraId="5C41326E" w14:textId="21642219" w:rsidR="000F2A16" w:rsidRPr="000F2A16" w:rsidRDefault="000F2A16" w:rsidP="008D5D18">
            <w:pPr>
              <w:rPr>
                <w:sz w:val="20"/>
                <w:szCs w:val="20"/>
              </w:rPr>
            </w:pPr>
            <w:r w:rsidRPr="00E81C52">
              <w:rPr>
                <w:sz w:val="20"/>
                <w:szCs w:val="20"/>
              </w:rPr>
              <w:t xml:space="preserve">Dossiers administratifs (permission de voirie, conventions de passage, </w:t>
            </w:r>
            <w:proofErr w:type="spellStart"/>
            <w:r w:rsidRPr="00E81C52">
              <w:rPr>
                <w:sz w:val="20"/>
                <w:szCs w:val="20"/>
              </w:rPr>
              <w:t>consuel</w:t>
            </w:r>
            <w:proofErr w:type="spellEnd"/>
            <w:r w:rsidRPr="00E81C52">
              <w:rPr>
                <w:sz w:val="20"/>
                <w:szCs w:val="20"/>
              </w:rPr>
              <w:t>)</w:t>
            </w:r>
          </w:p>
        </w:tc>
        <w:tc>
          <w:tcPr>
            <w:tcW w:w="567" w:type="dxa"/>
          </w:tcPr>
          <w:p w14:paraId="4C387BE7" w14:textId="77777777" w:rsidR="000F2A16" w:rsidRPr="000F2A16" w:rsidRDefault="000F2A16" w:rsidP="008D5D18">
            <w:pPr>
              <w:rPr>
                <w:sz w:val="20"/>
                <w:szCs w:val="20"/>
              </w:rPr>
            </w:pPr>
          </w:p>
        </w:tc>
        <w:tc>
          <w:tcPr>
            <w:tcW w:w="1559" w:type="dxa"/>
          </w:tcPr>
          <w:p w14:paraId="2DF633DF" w14:textId="3D5602B0" w:rsidR="000F2A16" w:rsidRPr="000F2A16" w:rsidRDefault="000F2A16" w:rsidP="000F2A16">
            <w:pPr>
              <w:jc w:val="right"/>
              <w:rPr>
                <w:sz w:val="20"/>
                <w:szCs w:val="20"/>
              </w:rPr>
            </w:pPr>
            <w:r>
              <w:rPr>
                <w:sz w:val="20"/>
                <w:szCs w:val="20"/>
              </w:rPr>
              <w:t>0.00</w:t>
            </w:r>
          </w:p>
        </w:tc>
      </w:tr>
      <w:tr w:rsidR="000F2A16" w14:paraId="0653CC3A" w14:textId="77777777" w:rsidTr="004274E4">
        <w:tc>
          <w:tcPr>
            <w:tcW w:w="1816" w:type="dxa"/>
            <w:tcBorders>
              <w:top w:val="nil"/>
              <w:left w:val="single" w:sz="4" w:space="0" w:color="auto"/>
              <w:bottom w:val="single" w:sz="4" w:space="0" w:color="auto"/>
              <w:right w:val="single" w:sz="4" w:space="0" w:color="auto"/>
            </w:tcBorders>
          </w:tcPr>
          <w:p w14:paraId="3D969810" w14:textId="4EB57EB4" w:rsidR="000F2A16" w:rsidRPr="000F2A16" w:rsidRDefault="000F2A16" w:rsidP="000F2A16">
            <w:pPr>
              <w:rPr>
                <w:b/>
                <w:bCs/>
              </w:rPr>
            </w:pPr>
            <w:r w:rsidRPr="000F2A16">
              <w:rPr>
                <w:b/>
                <w:bCs/>
              </w:rPr>
              <w:t>administratives</w:t>
            </w:r>
          </w:p>
        </w:tc>
        <w:tc>
          <w:tcPr>
            <w:tcW w:w="5981" w:type="dxa"/>
            <w:tcBorders>
              <w:left w:val="single" w:sz="4" w:space="0" w:color="auto"/>
            </w:tcBorders>
          </w:tcPr>
          <w:p w14:paraId="555460DF" w14:textId="607B825E" w:rsidR="000F2A16" w:rsidRPr="000F2A16" w:rsidRDefault="000F2A16" w:rsidP="000F2A16">
            <w:pPr>
              <w:rPr>
                <w:sz w:val="20"/>
                <w:szCs w:val="20"/>
              </w:rPr>
            </w:pPr>
            <w:r>
              <w:rPr>
                <w:sz w:val="20"/>
                <w:szCs w:val="20"/>
              </w:rPr>
              <w:t>Dossiers techniques (recollement, localisation et marquage des réseaux, sondage, recensement, mesures photométriques)</w:t>
            </w:r>
          </w:p>
        </w:tc>
        <w:tc>
          <w:tcPr>
            <w:tcW w:w="567" w:type="dxa"/>
          </w:tcPr>
          <w:p w14:paraId="21153AA8" w14:textId="77777777" w:rsidR="000F2A16" w:rsidRPr="000F2A16" w:rsidRDefault="000F2A16" w:rsidP="000F2A16">
            <w:pPr>
              <w:rPr>
                <w:sz w:val="20"/>
                <w:szCs w:val="20"/>
              </w:rPr>
            </w:pPr>
          </w:p>
        </w:tc>
        <w:tc>
          <w:tcPr>
            <w:tcW w:w="1559" w:type="dxa"/>
          </w:tcPr>
          <w:p w14:paraId="46780B3C" w14:textId="5DFC757E" w:rsidR="000F2A16" w:rsidRPr="000F2A16" w:rsidRDefault="000F2A16" w:rsidP="000F2A16">
            <w:pPr>
              <w:jc w:val="right"/>
              <w:rPr>
                <w:sz w:val="20"/>
                <w:szCs w:val="20"/>
              </w:rPr>
            </w:pPr>
            <w:r>
              <w:rPr>
                <w:sz w:val="20"/>
                <w:szCs w:val="20"/>
              </w:rPr>
              <w:t>89.60 €</w:t>
            </w:r>
          </w:p>
        </w:tc>
      </w:tr>
      <w:tr w:rsidR="000F2A16" w:rsidRPr="000F2A16" w14:paraId="40DD09E9" w14:textId="77777777" w:rsidTr="004274E4">
        <w:tc>
          <w:tcPr>
            <w:tcW w:w="1816" w:type="dxa"/>
            <w:tcBorders>
              <w:top w:val="single" w:sz="4" w:space="0" w:color="auto"/>
              <w:bottom w:val="single" w:sz="4" w:space="0" w:color="auto"/>
            </w:tcBorders>
            <w:shd w:val="clear" w:color="auto" w:fill="BFBFBF" w:themeFill="background1" w:themeFillShade="BF"/>
          </w:tcPr>
          <w:p w14:paraId="57CE6EDD" w14:textId="77777777" w:rsidR="000F2A16" w:rsidRDefault="000F2A16" w:rsidP="000F2A16"/>
        </w:tc>
        <w:tc>
          <w:tcPr>
            <w:tcW w:w="5981" w:type="dxa"/>
            <w:shd w:val="clear" w:color="auto" w:fill="BFBFBF" w:themeFill="background1" w:themeFillShade="BF"/>
          </w:tcPr>
          <w:p w14:paraId="257FEB0E" w14:textId="77777777" w:rsidR="000F2A16" w:rsidRPr="000F2A16" w:rsidRDefault="000F2A16" w:rsidP="000F2A16">
            <w:pPr>
              <w:rPr>
                <w:sz w:val="20"/>
                <w:szCs w:val="20"/>
              </w:rPr>
            </w:pPr>
          </w:p>
        </w:tc>
        <w:tc>
          <w:tcPr>
            <w:tcW w:w="567" w:type="dxa"/>
            <w:shd w:val="clear" w:color="auto" w:fill="BFBFBF" w:themeFill="background1" w:themeFillShade="BF"/>
          </w:tcPr>
          <w:p w14:paraId="3769389A" w14:textId="77777777" w:rsidR="000F2A16" w:rsidRPr="000F2A16" w:rsidRDefault="000F2A16" w:rsidP="000F2A16">
            <w:pPr>
              <w:rPr>
                <w:sz w:val="20"/>
                <w:szCs w:val="20"/>
              </w:rPr>
            </w:pPr>
          </w:p>
        </w:tc>
        <w:tc>
          <w:tcPr>
            <w:tcW w:w="1559" w:type="dxa"/>
            <w:shd w:val="clear" w:color="auto" w:fill="BFBFBF" w:themeFill="background1" w:themeFillShade="BF"/>
          </w:tcPr>
          <w:p w14:paraId="5AAD2E7B" w14:textId="3799A873" w:rsidR="000F2A16" w:rsidRPr="000F2A16" w:rsidRDefault="000F2A16" w:rsidP="000F2A16">
            <w:pPr>
              <w:jc w:val="right"/>
              <w:rPr>
                <w:b/>
                <w:bCs/>
                <w:sz w:val="20"/>
                <w:szCs w:val="20"/>
              </w:rPr>
            </w:pPr>
            <w:r w:rsidRPr="000F2A16">
              <w:rPr>
                <w:b/>
                <w:bCs/>
                <w:sz w:val="20"/>
                <w:szCs w:val="20"/>
              </w:rPr>
              <w:t>475.33€ HT</w:t>
            </w:r>
          </w:p>
        </w:tc>
      </w:tr>
      <w:tr w:rsidR="000F2A16" w14:paraId="40BD5CFF" w14:textId="77777777" w:rsidTr="004274E4">
        <w:tc>
          <w:tcPr>
            <w:tcW w:w="1816" w:type="dxa"/>
            <w:tcBorders>
              <w:top w:val="single" w:sz="4" w:space="0" w:color="auto"/>
              <w:left w:val="single" w:sz="4" w:space="0" w:color="auto"/>
              <w:bottom w:val="nil"/>
              <w:right w:val="single" w:sz="4" w:space="0" w:color="auto"/>
            </w:tcBorders>
          </w:tcPr>
          <w:p w14:paraId="612DA269" w14:textId="77777777" w:rsidR="000F2A16" w:rsidRDefault="000F2A16" w:rsidP="000F2A16"/>
        </w:tc>
        <w:tc>
          <w:tcPr>
            <w:tcW w:w="5981" w:type="dxa"/>
            <w:tcBorders>
              <w:left w:val="single" w:sz="4" w:space="0" w:color="auto"/>
            </w:tcBorders>
          </w:tcPr>
          <w:p w14:paraId="2EBC7BAC" w14:textId="704D68F3" w:rsidR="000F2A16" w:rsidRPr="000F2A16" w:rsidRDefault="000F2A16" w:rsidP="000F2A16">
            <w:pPr>
              <w:rPr>
                <w:sz w:val="20"/>
                <w:szCs w:val="20"/>
              </w:rPr>
            </w:pPr>
            <w:r>
              <w:rPr>
                <w:sz w:val="20"/>
                <w:szCs w:val="20"/>
              </w:rPr>
              <w:t>Abattage, élagage</w:t>
            </w:r>
          </w:p>
        </w:tc>
        <w:tc>
          <w:tcPr>
            <w:tcW w:w="567" w:type="dxa"/>
          </w:tcPr>
          <w:p w14:paraId="0FE1540C" w14:textId="77777777" w:rsidR="000F2A16" w:rsidRPr="000F2A16" w:rsidRDefault="000F2A16" w:rsidP="000F2A16">
            <w:pPr>
              <w:rPr>
                <w:sz w:val="20"/>
                <w:szCs w:val="20"/>
              </w:rPr>
            </w:pPr>
          </w:p>
        </w:tc>
        <w:tc>
          <w:tcPr>
            <w:tcW w:w="1559" w:type="dxa"/>
          </w:tcPr>
          <w:p w14:paraId="168D2B28" w14:textId="0D0046D6" w:rsidR="000F2A16" w:rsidRPr="000F2A16" w:rsidRDefault="000F2A16" w:rsidP="000F2A16">
            <w:pPr>
              <w:jc w:val="right"/>
              <w:rPr>
                <w:sz w:val="20"/>
                <w:szCs w:val="20"/>
              </w:rPr>
            </w:pPr>
            <w:r>
              <w:rPr>
                <w:sz w:val="20"/>
                <w:szCs w:val="20"/>
              </w:rPr>
              <w:t>0.00</w:t>
            </w:r>
          </w:p>
        </w:tc>
      </w:tr>
      <w:tr w:rsidR="000F2A16" w14:paraId="6B268A06" w14:textId="77777777" w:rsidTr="004274E4">
        <w:tc>
          <w:tcPr>
            <w:tcW w:w="1816" w:type="dxa"/>
            <w:tcBorders>
              <w:top w:val="nil"/>
              <w:left w:val="single" w:sz="4" w:space="0" w:color="auto"/>
              <w:bottom w:val="nil"/>
              <w:right w:val="single" w:sz="4" w:space="0" w:color="auto"/>
            </w:tcBorders>
          </w:tcPr>
          <w:p w14:paraId="3BA576B5" w14:textId="7568B910" w:rsidR="000F2A16" w:rsidRPr="004274E4" w:rsidRDefault="004274E4" w:rsidP="000F2A16">
            <w:pPr>
              <w:rPr>
                <w:b/>
                <w:bCs/>
              </w:rPr>
            </w:pPr>
            <w:r w:rsidRPr="004274E4">
              <w:rPr>
                <w:b/>
                <w:bCs/>
              </w:rPr>
              <w:t>Travaux</w:t>
            </w:r>
          </w:p>
        </w:tc>
        <w:tc>
          <w:tcPr>
            <w:tcW w:w="5981" w:type="dxa"/>
            <w:tcBorders>
              <w:left w:val="single" w:sz="4" w:space="0" w:color="auto"/>
            </w:tcBorders>
          </w:tcPr>
          <w:p w14:paraId="55C7CFF3" w14:textId="2E06F852" w:rsidR="000F2A16" w:rsidRPr="000F2A16" w:rsidRDefault="000F2A16" w:rsidP="000F2A16">
            <w:pPr>
              <w:rPr>
                <w:sz w:val="20"/>
                <w:szCs w:val="20"/>
              </w:rPr>
            </w:pPr>
            <w:r>
              <w:rPr>
                <w:sz w:val="20"/>
                <w:szCs w:val="20"/>
              </w:rPr>
              <w:t>Dépose du matériel d’éclairage public (lanterne, candélabre…)</w:t>
            </w:r>
          </w:p>
        </w:tc>
        <w:tc>
          <w:tcPr>
            <w:tcW w:w="567" w:type="dxa"/>
          </w:tcPr>
          <w:p w14:paraId="6D818114" w14:textId="77777777" w:rsidR="000F2A16" w:rsidRPr="000F2A16" w:rsidRDefault="000F2A16" w:rsidP="000F2A16">
            <w:pPr>
              <w:rPr>
                <w:sz w:val="20"/>
                <w:szCs w:val="20"/>
              </w:rPr>
            </w:pPr>
          </w:p>
        </w:tc>
        <w:tc>
          <w:tcPr>
            <w:tcW w:w="1559" w:type="dxa"/>
          </w:tcPr>
          <w:p w14:paraId="25633CF7" w14:textId="275E6CC2" w:rsidR="000F2A16" w:rsidRPr="000F2A16" w:rsidRDefault="000F2A16" w:rsidP="000F2A16">
            <w:pPr>
              <w:jc w:val="right"/>
              <w:rPr>
                <w:sz w:val="20"/>
                <w:szCs w:val="20"/>
              </w:rPr>
            </w:pPr>
            <w:r>
              <w:rPr>
                <w:sz w:val="20"/>
                <w:szCs w:val="20"/>
              </w:rPr>
              <w:t xml:space="preserve">1 386.90 € </w:t>
            </w:r>
          </w:p>
        </w:tc>
      </w:tr>
      <w:tr w:rsidR="000F2A16" w14:paraId="1ABB0DD9" w14:textId="77777777" w:rsidTr="004274E4">
        <w:tc>
          <w:tcPr>
            <w:tcW w:w="1816" w:type="dxa"/>
            <w:tcBorders>
              <w:top w:val="nil"/>
              <w:left w:val="single" w:sz="4" w:space="0" w:color="auto"/>
              <w:bottom w:val="nil"/>
              <w:right w:val="single" w:sz="4" w:space="0" w:color="auto"/>
            </w:tcBorders>
          </w:tcPr>
          <w:p w14:paraId="4089EE28" w14:textId="251322BD" w:rsidR="000F2A16" w:rsidRPr="004274E4" w:rsidRDefault="004274E4" w:rsidP="000F2A16">
            <w:pPr>
              <w:rPr>
                <w:b/>
                <w:bCs/>
              </w:rPr>
            </w:pPr>
            <w:r w:rsidRPr="004274E4">
              <w:rPr>
                <w:b/>
                <w:bCs/>
              </w:rPr>
              <w:t>d’éclairage</w:t>
            </w:r>
          </w:p>
        </w:tc>
        <w:tc>
          <w:tcPr>
            <w:tcW w:w="5981" w:type="dxa"/>
            <w:tcBorders>
              <w:left w:val="single" w:sz="4" w:space="0" w:color="auto"/>
            </w:tcBorders>
          </w:tcPr>
          <w:p w14:paraId="0682569E" w14:textId="7D584B52" w:rsidR="000F2A16" w:rsidRPr="000F2A16" w:rsidRDefault="000F2A16" w:rsidP="000F2A16">
            <w:pPr>
              <w:rPr>
                <w:sz w:val="20"/>
                <w:szCs w:val="20"/>
              </w:rPr>
            </w:pPr>
            <w:r>
              <w:rPr>
                <w:sz w:val="20"/>
                <w:szCs w:val="20"/>
              </w:rPr>
              <w:t>Pose du matériel du matériel d’éclairage public (lanterne, candélabre, horloge astronomique,…) essais et réglage</w:t>
            </w:r>
          </w:p>
        </w:tc>
        <w:tc>
          <w:tcPr>
            <w:tcW w:w="567" w:type="dxa"/>
          </w:tcPr>
          <w:p w14:paraId="514195F5" w14:textId="77777777" w:rsidR="000F2A16" w:rsidRPr="000F2A16" w:rsidRDefault="000F2A16" w:rsidP="000F2A16">
            <w:pPr>
              <w:rPr>
                <w:sz w:val="20"/>
                <w:szCs w:val="20"/>
              </w:rPr>
            </w:pPr>
          </w:p>
        </w:tc>
        <w:tc>
          <w:tcPr>
            <w:tcW w:w="1559" w:type="dxa"/>
          </w:tcPr>
          <w:p w14:paraId="3B0A71C3" w14:textId="64792FCD" w:rsidR="000F2A16" w:rsidRPr="000F2A16" w:rsidRDefault="000F2A16" w:rsidP="000F2A16">
            <w:pPr>
              <w:jc w:val="right"/>
              <w:rPr>
                <w:sz w:val="20"/>
                <w:szCs w:val="20"/>
              </w:rPr>
            </w:pPr>
            <w:r>
              <w:rPr>
                <w:sz w:val="20"/>
                <w:szCs w:val="20"/>
              </w:rPr>
              <w:t>4 180.96 €</w:t>
            </w:r>
          </w:p>
        </w:tc>
      </w:tr>
      <w:tr w:rsidR="004274E4" w14:paraId="5E7EAF42" w14:textId="77777777" w:rsidTr="004274E4">
        <w:tc>
          <w:tcPr>
            <w:tcW w:w="1816" w:type="dxa"/>
            <w:tcBorders>
              <w:top w:val="nil"/>
              <w:left w:val="single" w:sz="4" w:space="0" w:color="auto"/>
              <w:bottom w:val="single" w:sz="4" w:space="0" w:color="auto"/>
              <w:right w:val="single" w:sz="4" w:space="0" w:color="auto"/>
            </w:tcBorders>
          </w:tcPr>
          <w:p w14:paraId="150F06AA" w14:textId="75048526" w:rsidR="004274E4" w:rsidRPr="004274E4" w:rsidRDefault="004274E4" w:rsidP="004274E4">
            <w:pPr>
              <w:rPr>
                <w:b/>
                <w:bCs/>
              </w:rPr>
            </w:pPr>
            <w:r w:rsidRPr="004274E4">
              <w:rPr>
                <w:b/>
                <w:bCs/>
              </w:rPr>
              <w:t>public</w:t>
            </w:r>
          </w:p>
        </w:tc>
        <w:tc>
          <w:tcPr>
            <w:tcW w:w="5981" w:type="dxa"/>
            <w:tcBorders>
              <w:left w:val="single" w:sz="4" w:space="0" w:color="auto"/>
            </w:tcBorders>
          </w:tcPr>
          <w:p w14:paraId="7C7F7083" w14:textId="3506C614" w:rsidR="004274E4" w:rsidRPr="000F2A16" w:rsidRDefault="004274E4" w:rsidP="004274E4">
            <w:pPr>
              <w:rPr>
                <w:sz w:val="20"/>
                <w:szCs w:val="20"/>
              </w:rPr>
            </w:pPr>
            <w:r>
              <w:rPr>
                <w:sz w:val="20"/>
                <w:szCs w:val="20"/>
              </w:rPr>
              <w:t>Fourniture et pose (support bois, béton, enveloppe, coffret, platine, protection, prise guirlande, accessoires)</w:t>
            </w:r>
          </w:p>
        </w:tc>
        <w:tc>
          <w:tcPr>
            <w:tcW w:w="567" w:type="dxa"/>
          </w:tcPr>
          <w:p w14:paraId="400C39BE" w14:textId="77777777" w:rsidR="004274E4" w:rsidRPr="000F2A16" w:rsidRDefault="004274E4" w:rsidP="004274E4">
            <w:pPr>
              <w:rPr>
                <w:sz w:val="20"/>
                <w:szCs w:val="20"/>
              </w:rPr>
            </w:pPr>
          </w:p>
        </w:tc>
        <w:tc>
          <w:tcPr>
            <w:tcW w:w="1559" w:type="dxa"/>
          </w:tcPr>
          <w:p w14:paraId="6F139D19" w14:textId="52AE2247" w:rsidR="004274E4" w:rsidRPr="000F2A16" w:rsidRDefault="004274E4" w:rsidP="004274E4">
            <w:pPr>
              <w:jc w:val="right"/>
              <w:rPr>
                <w:sz w:val="20"/>
                <w:szCs w:val="20"/>
              </w:rPr>
            </w:pPr>
            <w:r>
              <w:rPr>
                <w:sz w:val="20"/>
                <w:szCs w:val="20"/>
              </w:rPr>
              <w:t>124.60 €</w:t>
            </w:r>
          </w:p>
        </w:tc>
      </w:tr>
      <w:tr w:rsidR="004274E4" w14:paraId="563076B1" w14:textId="77777777" w:rsidTr="004274E4">
        <w:tc>
          <w:tcPr>
            <w:tcW w:w="1816" w:type="dxa"/>
            <w:tcBorders>
              <w:top w:val="single" w:sz="4" w:space="0" w:color="auto"/>
            </w:tcBorders>
            <w:shd w:val="clear" w:color="auto" w:fill="BFBFBF" w:themeFill="background1" w:themeFillShade="BF"/>
          </w:tcPr>
          <w:p w14:paraId="3D165576" w14:textId="77777777" w:rsidR="004274E4" w:rsidRDefault="004274E4" w:rsidP="004274E4"/>
        </w:tc>
        <w:tc>
          <w:tcPr>
            <w:tcW w:w="5981" w:type="dxa"/>
            <w:shd w:val="clear" w:color="auto" w:fill="BFBFBF" w:themeFill="background1" w:themeFillShade="BF"/>
          </w:tcPr>
          <w:p w14:paraId="1CD96B95" w14:textId="77777777" w:rsidR="004274E4" w:rsidRPr="000F2A16" w:rsidRDefault="004274E4" w:rsidP="004274E4">
            <w:pPr>
              <w:rPr>
                <w:sz w:val="20"/>
                <w:szCs w:val="20"/>
              </w:rPr>
            </w:pPr>
          </w:p>
        </w:tc>
        <w:tc>
          <w:tcPr>
            <w:tcW w:w="567" w:type="dxa"/>
            <w:shd w:val="clear" w:color="auto" w:fill="BFBFBF" w:themeFill="background1" w:themeFillShade="BF"/>
          </w:tcPr>
          <w:p w14:paraId="5C00F331" w14:textId="77777777" w:rsidR="004274E4" w:rsidRPr="000F2A16" w:rsidRDefault="004274E4" w:rsidP="004274E4">
            <w:pPr>
              <w:rPr>
                <w:sz w:val="20"/>
                <w:szCs w:val="20"/>
              </w:rPr>
            </w:pPr>
          </w:p>
        </w:tc>
        <w:tc>
          <w:tcPr>
            <w:tcW w:w="1559" w:type="dxa"/>
            <w:shd w:val="clear" w:color="auto" w:fill="BFBFBF" w:themeFill="background1" w:themeFillShade="BF"/>
          </w:tcPr>
          <w:p w14:paraId="2FA48935" w14:textId="6EF04835" w:rsidR="004274E4" w:rsidRPr="004274E4" w:rsidRDefault="004274E4" w:rsidP="004274E4">
            <w:pPr>
              <w:jc w:val="right"/>
              <w:rPr>
                <w:b/>
                <w:bCs/>
                <w:sz w:val="20"/>
                <w:szCs w:val="20"/>
              </w:rPr>
            </w:pPr>
            <w:r w:rsidRPr="004274E4">
              <w:rPr>
                <w:b/>
                <w:bCs/>
                <w:sz w:val="20"/>
                <w:szCs w:val="20"/>
              </w:rPr>
              <w:t>5 692.46€ HT</w:t>
            </w:r>
          </w:p>
        </w:tc>
      </w:tr>
      <w:tr w:rsidR="004274E4" w14:paraId="0BA2263B" w14:textId="77777777" w:rsidTr="004274E4">
        <w:tc>
          <w:tcPr>
            <w:tcW w:w="1816" w:type="dxa"/>
          </w:tcPr>
          <w:p w14:paraId="1C46463C" w14:textId="77777777" w:rsidR="004274E4" w:rsidRDefault="004274E4" w:rsidP="004274E4"/>
        </w:tc>
        <w:tc>
          <w:tcPr>
            <w:tcW w:w="5981" w:type="dxa"/>
          </w:tcPr>
          <w:p w14:paraId="4F012EC8" w14:textId="2E669D90" w:rsidR="004274E4" w:rsidRPr="000F2A16" w:rsidRDefault="004274E4" w:rsidP="004274E4">
            <w:pPr>
              <w:rPr>
                <w:sz w:val="20"/>
                <w:szCs w:val="20"/>
              </w:rPr>
            </w:pPr>
            <w:r w:rsidRPr="000F2A16">
              <w:rPr>
                <w:sz w:val="20"/>
                <w:szCs w:val="20"/>
              </w:rPr>
              <w:t>Lanterne IZYLIUM, 30 LED, driver programmable avec abaissement de 80% de 22h à 6h, RAL gris 900 sablé</w:t>
            </w:r>
          </w:p>
        </w:tc>
        <w:tc>
          <w:tcPr>
            <w:tcW w:w="567" w:type="dxa"/>
          </w:tcPr>
          <w:p w14:paraId="7B6C9754" w14:textId="651293F8" w:rsidR="004274E4" w:rsidRPr="000F2A16" w:rsidRDefault="004274E4" w:rsidP="004274E4">
            <w:pPr>
              <w:rPr>
                <w:sz w:val="20"/>
                <w:szCs w:val="20"/>
              </w:rPr>
            </w:pPr>
            <w:r>
              <w:rPr>
                <w:sz w:val="20"/>
                <w:szCs w:val="20"/>
              </w:rPr>
              <w:t>29</w:t>
            </w:r>
          </w:p>
        </w:tc>
        <w:tc>
          <w:tcPr>
            <w:tcW w:w="1559" w:type="dxa"/>
          </w:tcPr>
          <w:p w14:paraId="7B0861F0" w14:textId="7F43D8BF" w:rsidR="004274E4" w:rsidRPr="000F2A16" w:rsidRDefault="004274E4" w:rsidP="004274E4">
            <w:pPr>
              <w:jc w:val="right"/>
              <w:rPr>
                <w:sz w:val="20"/>
                <w:szCs w:val="20"/>
              </w:rPr>
            </w:pPr>
            <w:r>
              <w:rPr>
                <w:sz w:val="20"/>
                <w:szCs w:val="20"/>
              </w:rPr>
              <w:t>12 140.00€</w:t>
            </w:r>
          </w:p>
        </w:tc>
      </w:tr>
      <w:tr w:rsidR="004274E4" w:rsidRPr="004274E4" w14:paraId="33AA0EA2" w14:textId="77777777" w:rsidTr="004274E4">
        <w:tc>
          <w:tcPr>
            <w:tcW w:w="1816" w:type="dxa"/>
            <w:shd w:val="clear" w:color="auto" w:fill="BFBFBF" w:themeFill="background1" w:themeFillShade="BF"/>
          </w:tcPr>
          <w:p w14:paraId="66A16A97" w14:textId="77777777" w:rsidR="004274E4" w:rsidRDefault="004274E4" w:rsidP="004274E4"/>
        </w:tc>
        <w:tc>
          <w:tcPr>
            <w:tcW w:w="5981" w:type="dxa"/>
            <w:shd w:val="clear" w:color="auto" w:fill="BFBFBF" w:themeFill="background1" w:themeFillShade="BF"/>
          </w:tcPr>
          <w:p w14:paraId="598315CB" w14:textId="77777777" w:rsidR="004274E4" w:rsidRPr="000F2A16" w:rsidRDefault="004274E4" w:rsidP="004274E4">
            <w:pPr>
              <w:rPr>
                <w:sz w:val="20"/>
                <w:szCs w:val="20"/>
              </w:rPr>
            </w:pPr>
          </w:p>
        </w:tc>
        <w:tc>
          <w:tcPr>
            <w:tcW w:w="567" w:type="dxa"/>
            <w:shd w:val="clear" w:color="auto" w:fill="BFBFBF" w:themeFill="background1" w:themeFillShade="BF"/>
          </w:tcPr>
          <w:p w14:paraId="14E7FF04" w14:textId="77777777" w:rsidR="004274E4" w:rsidRPr="000F2A16" w:rsidRDefault="004274E4" w:rsidP="004274E4">
            <w:pPr>
              <w:rPr>
                <w:sz w:val="20"/>
                <w:szCs w:val="20"/>
              </w:rPr>
            </w:pPr>
          </w:p>
        </w:tc>
        <w:tc>
          <w:tcPr>
            <w:tcW w:w="1559" w:type="dxa"/>
            <w:shd w:val="clear" w:color="auto" w:fill="BFBFBF" w:themeFill="background1" w:themeFillShade="BF"/>
          </w:tcPr>
          <w:p w14:paraId="5ABA2F01" w14:textId="55BDA30D" w:rsidR="004274E4" w:rsidRPr="004274E4" w:rsidRDefault="004274E4" w:rsidP="004274E4">
            <w:pPr>
              <w:jc w:val="right"/>
              <w:rPr>
                <w:b/>
                <w:bCs/>
                <w:sz w:val="20"/>
                <w:szCs w:val="20"/>
              </w:rPr>
            </w:pPr>
            <w:r w:rsidRPr="004274E4">
              <w:rPr>
                <w:b/>
                <w:bCs/>
                <w:sz w:val="20"/>
                <w:szCs w:val="20"/>
              </w:rPr>
              <w:t>12 140.00 € HT</w:t>
            </w:r>
          </w:p>
        </w:tc>
      </w:tr>
      <w:tr w:rsidR="004274E4" w14:paraId="7D1B5EE6" w14:textId="77777777" w:rsidTr="00EC1F03">
        <w:tc>
          <w:tcPr>
            <w:tcW w:w="1816" w:type="dxa"/>
            <w:shd w:val="clear" w:color="auto" w:fill="F7CAAC" w:themeFill="accent2" w:themeFillTint="66"/>
          </w:tcPr>
          <w:p w14:paraId="1E002B74" w14:textId="2684B017" w:rsidR="004274E4" w:rsidRDefault="00EC1F03" w:rsidP="004274E4">
            <w:r>
              <w:t>TOTAL</w:t>
            </w:r>
          </w:p>
        </w:tc>
        <w:tc>
          <w:tcPr>
            <w:tcW w:w="5981" w:type="dxa"/>
            <w:shd w:val="clear" w:color="auto" w:fill="F7CAAC" w:themeFill="accent2" w:themeFillTint="66"/>
          </w:tcPr>
          <w:p w14:paraId="078FC960" w14:textId="77777777" w:rsidR="004274E4" w:rsidRPr="000F2A16" w:rsidRDefault="004274E4" w:rsidP="004274E4">
            <w:pPr>
              <w:rPr>
                <w:sz w:val="20"/>
                <w:szCs w:val="20"/>
              </w:rPr>
            </w:pPr>
          </w:p>
        </w:tc>
        <w:tc>
          <w:tcPr>
            <w:tcW w:w="567" w:type="dxa"/>
            <w:shd w:val="clear" w:color="auto" w:fill="F7CAAC" w:themeFill="accent2" w:themeFillTint="66"/>
          </w:tcPr>
          <w:p w14:paraId="322D1F40" w14:textId="77777777" w:rsidR="004274E4" w:rsidRPr="000F2A16" w:rsidRDefault="004274E4" w:rsidP="004274E4">
            <w:pPr>
              <w:rPr>
                <w:sz w:val="20"/>
                <w:szCs w:val="20"/>
              </w:rPr>
            </w:pPr>
          </w:p>
        </w:tc>
        <w:tc>
          <w:tcPr>
            <w:tcW w:w="1559" w:type="dxa"/>
            <w:shd w:val="clear" w:color="auto" w:fill="F7CAAC" w:themeFill="accent2" w:themeFillTint="66"/>
          </w:tcPr>
          <w:p w14:paraId="18E3FADB" w14:textId="7128A86E" w:rsidR="004274E4" w:rsidRPr="00EC1F03" w:rsidRDefault="00EC1F03" w:rsidP="004274E4">
            <w:pPr>
              <w:jc w:val="right"/>
              <w:rPr>
                <w:b/>
                <w:bCs/>
                <w:sz w:val="20"/>
                <w:szCs w:val="20"/>
              </w:rPr>
            </w:pPr>
            <w:r w:rsidRPr="00EC1F03">
              <w:rPr>
                <w:b/>
                <w:bCs/>
                <w:sz w:val="20"/>
                <w:szCs w:val="20"/>
              </w:rPr>
              <w:t>18 307.79 € HT</w:t>
            </w:r>
          </w:p>
        </w:tc>
      </w:tr>
    </w:tbl>
    <w:p w14:paraId="3B801838" w14:textId="7040ADFE" w:rsidR="00EC1F03" w:rsidRDefault="00EC1F03" w:rsidP="001B6517">
      <w:pPr>
        <w:pBdr>
          <w:top w:val="single" w:sz="4" w:space="1" w:color="auto"/>
          <w:left w:val="single" w:sz="4" w:space="0" w:color="auto"/>
          <w:bottom w:val="single" w:sz="4" w:space="1" w:color="auto"/>
          <w:right w:val="single" w:sz="4" w:space="4" w:color="auto"/>
          <w:between w:val="single" w:sz="4" w:space="1" w:color="auto"/>
          <w:bar w:val="single" w:sz="4" w:color="auto"/>
        </w:pBdr>
        <w:rPr>
          <w:b/>
          <w:bCs/>
          <w:color w:val="002060"/>
        </w:rPr>
      </w:pPr>
      <w:r>
        <w:rPr>
          <w:b/>
          <w:bCs/>
          <w:color w:val="002060"/>
        </w:rPr>
        <w:t xml:space="preserve">Prise en charge par le SDE 18 sur le montant HT (50%) </w:t>
      </w:r>
      <w:r>
        <w:rPr>
          <w:b/>
          <w:bCs/>
          <w:color w:val="002060"/>
        </w:rPr>
        <w:tab/>
      </w:r>
      <w:r>
        <w:rPr>
          <w:b/>
          <w:bCs/>
          <w:color w:val="002060"/>
        </w:rPr>
        <w:tab/>
      </w:r>
      <w:r>
        <w:rPr>
          <w:b/>
          <w:bCs/>
          <w:color w:val="002060"/>
        </w:rPr>
        <w:tab/>
        <w:t>9 153.90€</w:t>
      </w:r>
    </w:p>
    <w:p w14:paraId="3C2DE04E" w14:textId="6DB58660" w:rsidR="00EC1F03" w:rsidRPr="00903B11" w:rsidRDefault="00EC1F03" w:rsidP="001B6517">
      <w:pPr>
        <w:pBdr>
          <w:top w:val="single" w:sz="4" w:space="1" w:color="auto"/>
          <w:left w:val="single" w:sz="4" w:space="0" w:color="auto"/>
          <w:bottom w:val="single" w:sz="4" w:space="1" w:color="auto"/>
          <w:right w:val="single" w:sz="4" w:space="4" w:color="auto"/>
          <w:between w:val="single" w:sz="4" w:space="1" w:color="auto"/>
          <w:bar w:val="single" w:sz="4" w:color="auto"/>
        </w:pBdr>
        <w:rPr>
          <w:b/>
          <w:bCs/>
          <w:color w:val="002060"/>
        </w:rPr>
      </w:pPr>
      <w:r>
        <w:rPr>
          <w:b/>
          <w:bCs/>
          <w:color w:val="002060"/>
        </w:rPr>
        <w:t>Participation de la collectivité sur le montant HT (50%)</w:t>
      </w:r>
      <w:r>
        <w:rPr>
          <w:b/>
          <w:bCs/>
          <w:color w:val="002060"/>
        </w:rPr>
        <w:tab/>
      </w:r>
      <w:r>
        <w:rPr>
          <w:b/>
          <w:bCs/>
          <w:color w:val="002060"/>
        </w:rPr>
        <w:tab/>
      </w:r>
      <w:r>
        <w:rPr>
          <w:b/>
          <w:bCs/>
          <w:color w:val="002060"/>
        </w:rPr>
        <w:tab/>
        <w:t>9 153.90€</w:t>
      </w:r>
    </w:p>
    <w:p w14:paraId="2264ADAB" w14:textId="3D522BF0" w:rsidR="00174C5F" w:rsidRPr="00174C5F" w:rsidRDefault="00174C5F" w:rsidP="001B6517">
      <w:pPr>
        <w:pBdr>
          <w:top w:val="single" w:sz="4" w:space="1" w:color="auto"/>
          <w:left w:val="single" w:sz="4" w:space="0" w:color="auto"/>
          <w:bottom w:val="single" w:sz="4" w:space="1" w:color="auto"/>
          <w:right w:val="single" w:sz="4" w:space="4" w:color="auto"/>
          <w:between w:val="single" w:sz="4" w:space="1" w:color="auto"/>
          <w:bar w:val="single" w:sz="4" w:color="auto"/>
        </w:pBdr>
        <w:rPr>
          <w:b/>
          <w:bCs/>
          <w:color w:val="7030A0"/>
        </w:rPr>
      </w:pPr>
      <w:r w:rsidRPr="00174C5F">
        <w:rPr>
          <w:b/>
          <w:bCs/>
          <w:color w:val="7030A0"/>
        </w:rPr>
        <w:t>Total de la participation SDE 18 pour le « hors plan REVE »</w:t>
      </w:r>
      <w:r w:rsidRPr="00174C5F">
        <w:rPr>
          <w:b/>
          <w:bCs/>
          <w:color w:val="7030A0"/>
        </w:rPr>
        <w:tab/>
      </w:r>
      <w:r w:rsidRPr="00174C5F">
        <w:rPr>
          <w:b/>
          <w:bCs/>
          <w:color w:val="7030A0"/>
        </w:rPr>
        <w:tab/>
        <w:t>10 877.36 €HT</w:t>
      </w:r>
    </w:p>
    <w:p w14:paraId="5DBA7381" w14:textId="45386EBB" w:rsidR="00566976" w:rsidRPr="001B6517" w:rsidRDefault="00174C5F" w:rsidP="001B6517">
      <w:pPr>
        <w:pBdr>
          <w:top w:val="single" w:sz="4" w:space="1" w:color="auto"/>
          <w:left w:val="single" w:sz="4" w:space="0" w:color="auto"/>
          <w:bottom w:val="single" w:sz="4" w:space="1" w:color="auto"/>
          <w:right w:val="single" w:sz="4" w:space="4" w:color="auto"/>
          <w:between w:val="single" w:sz="4" w:space="1" w:color="auto"/>
          <w:bar w:val="single" w:sz="4" w:color="auto"/>
        </w:pBdr>
        <w:rPr>
          <w:b/>
          <w:bCs/>
          <w:color w:val="7030A0"/>
        </w:rPr>
      </w:pPr>
      <w:r w:rsidRPr="00174C5F">
        <w:rPr>
          <w:b/>
          <w:bCs/>
          <w:color w:val="7030A0"/>
        </w:rPr>
        <w:t xml:space="preserve">Total de la prise en charge par la commune « hors plan REVE » </w:t>
      </w:r>
      <w:r w:rsidRPr="00174C5F">
        <w:rPr>
          <w:b/>
          <w:bCs/>
          <w:color w:val="7030A0"/>
        </w:rPr>
        <w:tab/>
        <w:t xml:space="preserve"> 9 892.52 € HT</w:t>
      </w:r>
    </w:p>
    <w:p w14:paraId="1F5CB633" w14:textId="77777777" w:rsidR="001B6517" w:rsidRDefault="001B6517" w:rsidP="004F35E3">
      <w:pPr>
        <w:ind w:firstLine="708"/>
      </w:pPr>
    </w:p>
    <w:p w14:paraId="3D76753E" w14:textId="20FCDAA5" w:rsidR="00CF4943" w:rsidRDefault="00CF4943" w:rsidP="004F35E3">
      <w:pPr>
        <w:ind w:firstLine="708"/>
      </w:pPr>
      <w:r>
        <w:t>M. le Maire demande au conseil municipal de bien vouloir délibérer sur ;</w:t>
      </w:r>
    </w:p>
    <w:p w14:paraId="2E6A3500" w14:textId="7F3FFA55" w:rsidR="00EC1F03" w:rsidRDefault="00CF4943" w:rsidP="004F35E3">
      <w:pPr>
        <w:spacing w:after="0"/>
        <w:ind w:firstLine="708"/>
      </w:pPr>
      <w:r>
        <w:t>- le plan de financement prévisionnel, le plan REVE et hors REVE </w:t>
      </w:r>
    </w:p>
    <w:p w14:paraId="0FAB7585" w14:textId="636D9CBB" w:rsidR="00CF4943" w:rsidRDefault="00CF4943" w:rsidP="004F35E3">
      <w:pPr>
        <w:spacing w:after="0"/>
        <w:ind w:firstLine="708"/>
      </w:pPr>
      <w:r>
        <w:t xml:space="preserve">- d’autoriser le Maire à signer les </w:t>
      </w:r>
      <w:r w:rsidR="00AE7854">
        <w:t>plans de financement</w:t>
      </w:r>
    </w:p>
    <w:p w14:paraId="3BC6B486" w14:textId="5108591D" w:rsidR="00CD2A8C" w:rsidRDefault="00AE7854" w:rsidP="00CD2A8C">
      <w:pPr>
        <w:spacing w:after="0"/>
        <w:ind w:firstLine="708"/>
      </w:pPr>
      <w:r>
        <w:t>- d’inscrire les crédits afférents au budget de la commune.</w:t>
      </w:r>
    </w:p>
    <w:p w14:paraId="2CB8EEAE" w14:textId="77777777" w:rsidR="00CD2A8C" w:rsidRPr="00CD2A8C" w:rsidRDefault="00CD2A8C" w:rsidP="00CD2A8C">
      <w:pPr>
        <w:spacing w:after="0"/>
        <w:ind w:firstLine="708"/>
      </w:pPr>
    </w:p>
    <w:p w14:paraId="6C56760E" w14:textId="235D0CB2" w:rsidR="00CD2A8C" w:rsidRPr="00CD2A8C" w:rsidRDefault="00CD2A8C" w:rsidP="00CD2A8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b/>
          <w:bCs/>
          <w:kern w:val="0"/>
        </w:rPr>
      </w:pPr>
      <w:r w:rsidRPr="00CD2A8C">
        <w:rPr>
          <w:rFonts w:ascii="Calibri" w:hAnsi="Calibri" w:cs="Calibri"/>
          <w:b/>
          <w:bCs/>
          <w:kern w:val="0"/>
        </w:rPr>
        <w:t>Après en avoir délibéré, le conseil municipal à l'unanimité</w:t>
      </w:r>
      <w:r>
        <w:rPr>
          <w:rFonts w:ascii="Calibri" w:hAnsi="Calibri" w:cs="Calibri"/>
          <w:b/>
          <w:bCs/>
          <w:kern w:val="0"/>
        </w:rPr>
        <w:t xml:space="preserve"> </w:t>
      </w:r>
      <w:r w:rsidRPr="00CD2A8C">
        <w:rPr>
          <w:rFonts w:ascii="Calibri" w:hAnsi="Calibri" w:cs="Calibri"/>
          <w:b/>
          <w:bCs/>
          <w:kern w:val="0"/>
        </w:rPr>
        <w:t>:</w:t>
      </w:r>
    </w:p>
    <w:p w14:paraId="4BFBE7B4" w14:textId="77777777" w:rsidR="00CD2A8C" w:rsidRPr="00CD2A8C" w:rsidRDefault="00CD2A8C" w:rsidP="00CD2A8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b/>
          <w:bCs/>
          <w:kern w:val="0"/>
        </w:rPr>
      </w:pPr>
    </w:p>
    <w:p w14:paraId="19F4BE88" w14:textId="77777777" w:rsidR="00CD2A8C" w:rsidRPr="00CD2A8C" w:rsidRDefault="00CD2A8C" w:rsidP="00CD2A8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b/>
          <w:bCs/>
          <w:kern w:val="0"/>
        </w:rPr>
      </w:pPr>
      <w:r w:rsidRPr="00CD2A8C">
        <w:rPr>
          <w:rFonts w:ascii="Calibri" w:hAnsi="Calibri" w:cs="Calibri"/>
          <w:b/>
          <w:bCs/>
          <w:kern w:val="0"/>
        </w:rPr>
        <w:tab/>
        <w:t>-Accepte le plan de financement prévisionnel, le plan REVE et hors REVE</w:t>
      </w:r>
    </w:p>
    <w:p w14:paraId="5D3E2E96" w14:textId="77777777" w:rsidR="00CD2A8C" w:rsidRPr="00CD2A8C" w:rsidRDefault="00CD2A8C" w:rsidP="00CD2A8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b/>
          <w:bCs/>
          <w:kern w:val="0"/>
        </w:rPr>
      </w:pPr>
      <w:r w:rsidRPr="00CD2A8C">
        <w:rPr>
          <w:rFonts w:ascii="Calibri" w:hAnsi="Calibri" w:cs="Calibri"/>
          <w:b/>
          <w:bCs/>
          <w:kern w:val="0"/>
        </w:rPr>
        <w:tab/>
        <w:t xml:space="preserve">-Autorise M. le Maire à signer les plans de financement </w:t>
      </w:r>
    </w:p>
    <w:p w14:paraId="57623838" w14:textId="4DA9520A" w:rsidR="0054591D" w:rsidRDefault="00CD2A8C" w:rsidP="00CD2A8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b/>
          <w:bCs/>
          <w:kern w:val="0"/>
        </w:rPr>
      </w:pPr>
      <w:r w:rsidRPr="00CD2A8C">
        <w:rPr>
          <w:rFonts w:ascii="Calibri" w:hAnsi="Calibri" w:cs="Calibri"/>
          <w:b/>
          <w:bCs/>
          <w:kern w:val="0"/>
        </w:rPr>
        <w:tab/>
        <w:t>-Autorise l'inscription des crédits afférents au budget de la commune</w:t>
      </w:r>
    </w:p>
    <w:p w14:paraId="301F6336" w14:textId="77777777" w:rsidR="00566976" w:rsidRDefault="00566976" w:rsidP="008D5D18">
      <w:pPr>
        <w:rPr>
          <w:b/>
          <w:bCs/>
          <w:u w:val="single"/>
        </w:rPr>
      </w:pPr>
    </w:p>
    <w:p w14:paraId="1CE412A2" w14:textId="45BAF395" w:rsidR="00F7664F" w:rsidRDefault="00F73CAF" w:rsidP="008D5D18">
      <w:pPr>
        <w:rPr>
          <w:b/>
          <w:bCs/>
          <w:u w:val="single"/>
        </w:rPr>
      </w:pPr>
      <w:r>
        <w:rPr>
          <w:b/>
          <w:bCs/>
          <w:u w:val="single"/>
        </w:rPr>
        <w:t>2024-26</w:t>
      </w:r>
      <w:r w:rsidR="00F525A6" w:rsidRPr="00F525A6">
        <w:rPr>
          <w:b/>
          <w:bCs/>
          <w:u w:val="single"/>
        </w:rPr>
        <w:t xml:space="preserve"> Maîtrise d’œuvre chaufferie bois</w:t>
      </w:r>
    </w:p>
    <w:p w14:paraId="123A16CA" w14:textId="4AA3732F" w:rsidR="00C92B42" w:rsidRDefault="00C92B42" w:rsidP="008D5D18">
      <w:r>
        <w:lastRenderedPageBreak/>
        <w:t xml:space="preserve">Pour faire suite à l’étude de faisabilité réalisée par </w:t>
      </w:r>
      <w:proofErr w:type="spellStart"/>
      <w:r>
        <w:t>S.E.I.Th</w:t>
      </w:r>
      <w:proofErr w:type="spellEnd"/>
      <w:r>
        <w:t xml:space="preserve">, et dans le cadre du projet de chaufferie bois, M. le Maire propose au conseil municipal de confier la maîtrise d’œuvre </w:t>
      </w:r>
      <w:r w:rsidR="008C0840">
        <w:t>portant sur la création d’une chaufferie bois pour les bâtiments de la mairie.</w:t>
      </w:r>
    </w:p>
    <w:p w14:paraId="5DDE9DC8"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kern w:val="0"/>
          <w:u w:val="single"/>
        </w:rPr>
      </w:pPr>
      <w:r w:rsidRPr="00CD2A8C">
        <w:rPr>
          <w:rFonts w:ascii="Calibri" w:hAnsi="Calibri" w:cs="Calibri"/>
          <w:kern w:val="0"/>
          <w:u w:val="single"/>
        </w:rPr>
        <w:t>MISSION DE BASE</w:t>
      </w:r>
    </w:p>
    <w:tbl>
      <w:tblPr>
        <w:tblW w:w="0" w:type="auto"/>
        <w:tblLayout w:type="fixed"/>
        <w:tblCellMar>
          <w:left w:w="36" w:type="dxa"/>
          <w:right w:w="36" w:type="dxa"/>
        </w:tblCellMar>
        <w:tblLook w:val="0000" w:firstRow="0" w:lastRow="0" w:firstColumn="0" w:lastColumn="0" w:noHBand="0" w:noVBand="0"/>
      </w:tblPr>
      <w:tblGrid>
        <w:gridCol w:w="5737"/>
        <w:gridCol w:w="1335"/>
        <w:gridCol w:w="1997"/>
      </w:tblGrid>
      <w:tr w:rsidR="00CD2A8C" w:rsidRPr="00CD2A8C" w14:paraId="3B484EED" w14:textId="77777777">
        <w:tc>
          <w:tcPr>
            <w:tcW w:w="5737" w:type="dxa"/>
            <w:tcBorders>
              <w:top w:val="nil"/>
              <w:left w:val="nil"/>
              <w:bottom w:val="nil"/>
              <w:right w:val="nil"/>
            </w:tcBorders>
          </w:tcPr>
          <w:p w14:paraId="4057E217"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kern w:val="0"/>
              </w:rPr>
            </w:pPr>
            <w:r w:rsidRPr="00CD2A8C">
              <w:rPr>
                <w:rFonts w:ascii="Calibri" w:hAnsi="Calibri" w:cs="Calibri"/>
                <w:kern w:val="0"/>
              </w:rPr>
              <w:t>Montant global de l'opération H.T</w:t>
            </w:r>
          </w:p>
        </w:tc>
        <w:tc>
          <w:tcPr>
            <w:tcW w:w="1335" w:type="dxa"/>
            <w:tcBorders>
              <w:top w:val="nil"/>
              <w:left w:val="nil"/>
              <w:bottom w:val="nil"/>
              <w:right w:val="nil"/>
            </w:tcBorders>
          </w:tcPr>
          <w:p w14:paraId="06895D6F"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kern w:val="0"/>
              </w:rPr>
            </w:pPr>
          </w:p>
        </w:tc>
        <w:tc>
          <w:tcPr>
            <w:tcW w:w="1997" w:type="dxa"/>
            <w:tcBorders>
              <w:top w:val="nil"/>
              <w:left w:val="nil"/>
              <w:bottom w:val="nil"/>
              <w:right w:val="nil"/>
            </w:tcBorders>
          </w:tcPr>
          <w:p w14:paraId="5ED20CF7"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kern w:val="0"/>
              </w:rPr>
            </w:pPr>
            <w:r w:rsidRPr="00CD2A8C">
              <w:rPr>
                <w:rFonts w:ascii="Calibri" w:hAnsi="Calibri" w:cs="Calibri"/>
                <w:kern w:val="0"/>
              </w:rPr>
              <w:t>105 000.00€</w:t>
            </w:r>
          </w:p>
        </w:tc>
      </w:tr>
      <w:tr w:rsidR="00CD2A8C" w:rsidRPr="00CD2A8C" w14:paraId="21C4D10F" w14:textId="77777777">
        <w:tc>
          <w:tcPr>
            <w:tcW w:w="5737" w:type="dxa"/>
            <w:tcBorders>
              <w:top w:val="nil"/>
              <w:left w:val="nil"/>
              <w:bottom w:val="nil"/>
              <w:right w:val="nil"/>
            </w:tcBorders>
          </w:tcPr>
          <w:p w14:paraId="6008A2DA"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kern w:val="0"/>
              </w:rPr>
            </w:pPr>
            <w:r w:rsidRPr="00CD2A8C">
              <w:rPr>
                <w:rFonts w:ascii="Calibri" w:hAnsi="Calibri" w:cs="Calibri"/>
                <w:kern w:val="0"/>
              </w:rPr>
              <w:t>Montant pris en compte H.T</w:t>
            </w:r>
          </w:p>
        </w:tc>
        <w:tc>
          <w:tcPr>
            <w:tcW w:w="1335" w:type="dxa"/>
            <w:tcBorders>
              <w:top w:val="nil"/>
              <w:left w:val="nil"/>
              <w:bottom w:val="nil"/>
              <w:right w:val="nil"/>
            </w:tcBorders>
          </w:tcPr>
          <w:p w14:paraId="465C6D58"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kern w:val="0"/>
              </w:rPr>
            </w:pPr>
            <w:r w:rsidRPr="00CD2A8C">
              <w:rPr>
                <w:rFonts w:ascii="Calibri" w:hAnsi="Calibri" w:cs="Calibri"/>
                <w:kern w:val="0"/>
              </w:rPr>
              <w:t>100%</w:t>
            </w:r>
          </w:p>
        </w:tc>
        <w:tc>
          <w:tcPr>
            <w:tcW w:w="1997" w:type="dxa"/>
            <w:tcBorders>
              <w:top w:val="nil"/>
              <w:left w:val="nil"/>
              <w:bottom w:val="nil"/>
              <w:right w:val="nil"/>
            </w:tcBorders>
          </w:tcPr>
          <w:p w14:paraId="62DBB53D"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kern w:val="0"/>
              </w:rPr>
            </w:pPr>
            <w:r w:rsidRPr="00CD2A8C">
              <w:rPr>
                <w:rFonts w:ascii="Calibri" w:hAnsi="Calibri" w:cs="Calibri"/>
                <w:kern w:val="0"/>
              </w:rPr>
              <w:t>105 000.00€</w:t>
            </w:r>
          </w:p>
        </w:tc>
      </w:tr>
      <w:tr w:rsidR="00CD2A8C" w:rsidRPr="00CD2A8C" w14:paraId="7837FDB3" w14:textId="77777777">
        <w:tc>
          <w:tcPr>
            <w:tcW w:w="5737" w:type="dxa"/>
            <w:tcBorders>
              <w:top w:val="nil"/>
              <w:left w:val="nil"/>
              <w:bottom w:val="nil"/>
              <w:right w:val="nil"/>
            </w:tcBorders>
          </w:tcPr>
          <w:p w14:paraId="1694F582"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b/>
                <w:bCs/>
                <w:kern w:val="0"/>
              </w:rPr>
            </w:pPr>
            <w:r w:rsidRPr="00CD2A8C">
              <w:rPr>
                <w:rFonts w:ascii="Calibri" w:hAnsi="Calibri" w:cs="Calibri"/>
                <w:b/>
                <w:bCs/>
                <w:kern w:val="0"/>
              </w:rPr>
              <w:t xml:space="preserve">Taux de rémunération </w:t>
            </w:r>
            <w:proofErr w:type="spellStart"/>
            <w:r w:rsidRPr="00CD2A8C">
              <w:rPr>
                <w:rFonts w:ascii="Calibri" w:hAnsi="Calibri" w:cs="Calibri"/>
                <w:b/>
                <w:bCs/>
                <w:kern w:val="0"/>
              </w:rPr>
              <w:t>S.E.I.Th</w:t>
            </w:r>
            <w:proofErr w:type="spellEnd"/>
          </w:p>
        </w:tc>
        <w:tc>
          <w:tcPr>
            <w:tcW w:w="1335" w:type="dxa"/>
            <w:tcBorders>
              <w:top w:val="nil"/>
              <w:left w:val="nil"/>
              <w:bottom w:val="nil"/>
              <w:right w:val="nil"/>
            </w:tcBorders>
          </w:tcPr>
          <w:p w14:paraId="6B9B3385"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b/>
                <w:bCs/>
                <w:kern w:val="0"/>
              </w:rPr>
            </w:pPr>
          </w:p>
        </w:tc>
        <w:tc>
          <w:tcPr>
            <w:tcW w:w="1997" w:type="dxa"/>
            <w:tcBorders>
              <w:top w:val="nil"/>
              <w:left w:val="nil"/>
              <w:bottom w:val="nil"/>
              <w:right w:val="nil"/>
            </w:tcBorders>
          </w:tcPr>
          <w:p w14:paraId="3C147778"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b/>
                <w:bCs/>
                <w:kern w:val="0"/>
              </w:rPr>
            </w:pPr>
            <w:r w:rsidRPr="00CD2A8C">
              <w:rPr>
                <w:rFonts w:ascii="Calibri" w:hAnsi="Calibri" w:cs="Calibri"/>
                <w:b/>
                <w:bCs/>
                <w:kern w:val="0"/>
              </w:rPr>
              <w:t>11%</w:t>
            </w:r>
          </w:p>
        </w:tc>
      </w:tr>
      <w:tr w:rsidR="00CD2A8C" w:rsidRPr="00CD2A8C" w14:paraId="09041013" w14:textId="77777777">
        <w:tc>
          <w:tcPr>
            <w:tcW w:w="5737" w:type="dxa"/>
            <w:tcBorders>
              <w:top w:val="nil"/>
              <w:left w:val="nil"/>
              <w:bottom w:val="nil"/>
              <w:right w:val="nil"/>
            </w:tcBorders>
          </w:tcPr>
          <w:p w14:paraId="170CA455"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b/>
                <w:bCs/>
                <w:kern w:val="0"/>
              </w:rPr>
            </w:pPr>
            <w:r w:rsidRPr="00CD2A8C">
              <w:rPr>
                <w:rFonts w:ascii="Calibri" w:hAnsi="Calibri" w:cs="Calibri"/>
                <w:b/>
                <w:bCs/>
                <w:kern w:val="0"/>
              </w:rPr>
              <w:t>Rémunération mission complète de base H.T</w:t>
            </w:r>
          </w:p>
        </w:tc>
        <w:tc>
          <w:tcPr>
            <w:tcW w:w="1335" w:type="dxa"/>
            <w:tcBorders>
              <w:top w:val="nil"/>
              <w:left w:val="nil"/>
              <w:bottom w:val="nil"/>
              <w:right w:val="nil"/>
            </w:tcBorders>
          </w:tcPr>
          <w:p w14:paraId="5B08FE5C"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b/>
                <w:bCs/>
                <w:kern w:val="0"/>
              </w:rPr>
            </w:pPr>
          </w:p>
        </w:tc>
        <w:tc>
          <w:tcPr>
            <w:tcW w:w="1997" w:type="dxa"/>
            <w:tcBorders>
              <w:top w:val="nil"/>
              <w:left w:val="nil"/>
              <w:bottom w:val="nil"/>
              <w:right w:val="nil"/>
            </w:tcBorders>
          </w:tcPr>
          <w:p w14:paraId="0312F315"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b/>
                <w:bCs/>
                <w:kern w:val="0"/>
              </w:rPr>
            </w:pPr>
            <w:r w:rsidRPr="00CD2A8C">
              <w:rPr>
                <w:rFonts w:ascii="Calibri" w:hAnsi="Calibri" w:cs="Calibri"/>
                <w:b/>
                <w:bCs/>
                <w:kern w:val="0"/>
              </w:rPr>
              <w:t>11 550.00€</w:t>
            </w:r>
          </w:p>
        </w:tc>
      </w:tr>
      <w:tr w:rsidR="00CD2A8C" w:rsidRPr="00CD2A8C" w14:paraId="64B633C3" w14:textId="77777777">
        <w:tc>
          <w:tcPr>
            <w:tcW w:w="5737" w:type="dxa"/>
            <w:tcBorders>
              <w:top w:val="nil"/>
              <w:left w:val="nil"/>
              <w:bottom w:val="nil"/>
              <w:right w:val="nil"/>
            </w:tcBorders>
          </w:tcPr>
          <w:p w14:paraId="7BE95928"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kern w:val="0"/>
              </w:rPr>
            </w:pPr>
            <w:proofErr w:type="spellStart"/>
            <w:r w:rsidRPr="00CD2A8C">
              <w:rPr>
                <w:rFonts w:ascii="Calibri" w:hAnsi="Calibri" w:cs="Calibri"/>
                <w:kern w:val="0"/>
              </w:rPr>
              <w:t>Avant projet</w:t>
            </w:r>
            <w:proofErr w:type="spellEnd"/>
            <w:r w:rsidRPr="00CD2A8C">
              <w:rPr>
                <w:rFonts w:ascii="Calibri" w:hAnsi="Calibri" w:cs="Calibri"/>
                <w:kern w:val="0"/>
              </w:rPr>
              <w:tab/>
            </w:r>
          </w:p>
        </w:tc>
        <w:tc>
          <w:tcPr>
            <w:tcW w:w="1335" w:type="dxa"/>
            <w:tcBorders>
              <w:top w:val="nil"/>
              <w:left w:val="nil"/>
              <w:bottom w:val="nil"/>
              <w:right w:val="nil"/>
            </w:tcBorders>
          </w:tcPr>
          <w:p w14:paraId="420E4377"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kern w:val="0"/>
              </w:rPr>
            </w:pPr>
            <w:r w:rsidRPr="00CD2A8C">
              <w:rPr>
                <w:rFonts w:ascii="Calibri" w:hAnsi="Calibri" w:cs="Calibri"/>
                <w:kern w:val="0"/>
              </w:rPr>
              <w:t>25%</w:t>
            </w:r>
          </w:p>
        </w:tc>
        <w:tc>
          <w:tcPr>
            <w:tcW w:w="1997" w:type="dxa"/>
            <w:tcBorders>
              <w:top w:val="nil"/>
              <w:left w:val="nil"/>
              <w:bottom w:val="nil"/>
              <w:right w:val="nil"/>
            </w:tcBorders>
          </w:tcPr>
          <w:p w14:paraId="383F052C"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kern w:val="0"/>
              </w:rPr>
            </w:pPr>
            <w:r w:rsidRPr="00CD2A8C">
              <w:rPr>
                <w:rFonts w:ascii="Calibri" w:hAnsi="Calibri" w:cs="Calibri"/>
                <w:kern w:val="0"/>
              </w:rPr>
              <w:t>2 887.50€</w:t>
            </w:r>
          </w:p>
        </w:tc>
      </w:tr>
      <w:tr w:rsidR="00CD2A8C" w:rsidRPr="00CD2A8C" w14:paraId="059AA8CC" w14:textId="77777777">
        <w:tc>
          <w:tcPr>
            <w:tcW w:w="5737" w:type="dxa"/>
            <w:tcBorders>
              <w:top w:val="nil"/>
              <w:left w:val="nil"/>
              <w:bottom w:val="nil"/>
              <w:right w:val="nil"/>
            </w:tcBorders>
          </w:tcPr>
          <w:p w14:paraId="3CECA452"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kern w:val="0"/>
              </w:rPr>
            </w:pPr>
            <w:r w:rsidRPr="00CD2A8C">
              <w:rPr>
                <w:rFonts w:ascii="Calibri" w:hAnsi="Calibri" w:cs="Calibri"/>
                <w:kern w:val="0"/>
              </w:rPr>
              <w:t>Projet</w:t>
            </w:r>
          </w:p>
        </w:tc>
        <w:tc>
          <w:tcPr>
            <w:tcW w:w="1335" w:type="dxa"/>
            <w:tcBorders>
              <w:top w:val="nil"/>
              <w:left w:val="nil"/>
              <w:bottom w:val="nil"/>
              <w:right w:val="nil"/>
            </w:tcBorders>
          </w:tcPr>
          <w:p w14:paraId="5D68A784"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kern w:val="0"/>
              </w:rPr>
            </w:pPr>
            <w:r w:rsidRPr="00CD2A8C">
              <w:rPr>
                <w:rFonts w:ascii="Calibri" w:hAnsi="Calibri" w:cs="Calibri"/>
                <w:kern w:val="0"/>
              </w:rPr>
              <w:t>25%</w:t>
            </w:r>
          </w:p>
        </w:tc>
        <w:tc>
          <w:tcPr>
            <w:tcW w:w="1997" w:type="dxa"/>
            <w:tcBorders>
              <w:top w:val="nil"/>
              <w:left w:val="nil"/>
              <w:bottom w:val="nil"/>
              <w:right w:val="nil"/>
            </w:tcBorders>
          </w:tcPr>
          <w:p w14:paraId="12EF68F8"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kern w:val="0"/>
              </w:rPr>
            </w:pPr>
            <w:r w:rsidRPr="00CD2A8C">
              <w:rPr>
                <w:rFonts w:ascii="Calibri" w:hAnsi="Calibri" w:cs="Calibri"/>
                <w:kern w:val="0"/>
              </w:rPr>
              <w:t>2 887.50€</w:t>
            </w:r>
          </w:p>
        </w:tc>
      </w:tr>
      <w:tr w:rsidR="00CD2A8C" w:rsidRPr="00CD2A8C" w14:paraId="347765C3" w14:textId="77777777">
        <w:tc>
          <w:tcPr>
            <w:tcW w:w="5737" w:type="dxa"/>
            <w:tcBorders>
              <w:top w:val="nil"/>
              <w:left w:val="nil"/>
              <w:bottom w:val="nil"/>
              <w:right w:val="nil"/>
            </w:tcBorders>
          </w:tcPr>
          <w:p w14:paraId="194A3E27"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kern w:val="0"/>
              </w:rPr>
            </w:pPr>
            <w:r w:rsidRPr="00CD2A8C">
              <w:rPr>
                <w:rFonts w:ascii="Calibri" w:hAnsi="Calibri" w:cs="Calibri"/>
                <w:kern w:val="0"/>
              </w:rPr>
              <w:t>Assistance aux contrats</w:t>
            </w:r>
            <w:r w:rsidRPr="00CD2A8C">
              <w:rPr>
                <w:rFonts w:ascii="Calibri" w:hAnsi="Calibri" w:cs="Calibri"/>
                <w:kern w:val="0"/>
              </w:rPr>
              <w:tab/>
            </w:r>
          </w:p>
        </w:tc>
        <w:tc>
          <w:tcPr>
            <w:tcW w:w="1335" w:type="dxa"/>
            <w:tcBorders>
              <w:top w:val="nil"/>
              <w:left w:val="nil"/>
              <w:bottom w:val="nil"/>
              <w:right w:val="nil"/>
            </w:tcBorders>
          </w:tcPr>
          <w:p w14:paraId="503F1FCE"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kern w:val="0"/>
              </w:rPr>
            </w:pPr>
            <w:r w:rsidRPr="00CD2A8C">
              <w:rPr>
                <w:rFonts w:ascii="Calibri" w:hAnsi="Calibri" w:cs="Calibri"/>
                <w:kern w:val="0"/>
              </w:rPr>
              <w:t>10%</w:t>
            </w:r>
          </w:p>
        </w:tc>
        <w:tc>
          <w:tcPr>
            <w:tcW w:w="1997" w:type="dxa"/>
            <w:tcBorders>
              <w:top w:val="nil"/>
              <w:left w:val="nil"/>
              <w:bottom w:val="nil"/>
              <w:right w:val="nil"/>
            </w:tcBorders>
          </w:tcPr>
          <w:p w14:paraId="20B4002C"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kern w:val="0"/>
              </w:rPr>
            </w:pPr>
            <w:r w:rsidRPr="00CD2A8C">
              <w:rPr>
                <w:rFonts w:ascii="Calibri" w:hAnsi="Calibri" w:cs="Calibri"/>
                <w:kern w:val="0"/>
              </w:rPr>
              <w:t>1 155.00€</w:t>
            </w:r>
          </w:p>
        </w:tc>
      </w:tr>
      <w:tr w:rsidR="00CD2A8C" w:rsidRPr="00CD2A8C" w14:paraId="455CAE8D" w14:textId="77777777">
        <w:tc>
          <w:tcPr>
            <w:tcW w:w="5737" w:type="dxa"/>
            <w:tcBorders>
              <w:top w:val="nil"/>
              <w:left w:val="nil"/>
              <w:bottom w:val="nil"/>
              <w:right w:val="nil"/>
            </w:tcBorders>
          </w:tcPr>
          <w:p w14:paraId="6387B225"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kern w:val="0"/>
              </w:rPr>
            </w:pPr>
            <w:r w:rsidRPr="00CD2A8C">
              <w:rPr>
                <w:rFonts w:ascii="Calibri" w:hAnsi="Calibri" w:cs="Calibri"/>
                <w:kern w:val="0"/>
              </w:rPr>
              <w:t>Visa des études d'exécution</w:t>
            </w:r>
            <w:r w:rsidRPr="00CD2A8C">
              <w:rPr>
                <w:rFonts w:ascii="Calibri" w:hAnsi="Calibri" w:cs="Calibri"/>
                <w:kern w:val="0"/>
              </w:rPr>
              <w:tab/>
            </w:r>
          </w:p>
        </w:tc>
        <w:tc>
          <w:tcPr>
            <w:tcW w:w="1335" w:type="dxa"/>
            <w:tcBorders>
              <w:top w:val="nil"/>
              <w:left w:val="nil"/>
              <w:bottom w:val="nil"/>
              <w:right w:val="nil"/>
            </w:tcBorders>
          </w:tcPr>
          <w:p w14:paraId="67CA1A25"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kern w:val="0"/>
              </w:rPr>
            </w:pPr>
            <w:r w:rsidRPr="00CD2A8C">
              <w:rPr>
                <w:rFonts w:ascii="Calibri" w:hAnsi="Calibri" w:cs="Calibri"/>
                <w:kern w:val="0"/>
              </w:rPr>
              <w:t>5%</w:t>
            </w:r>
          </w:p>
        </w:tc>
        <w:tc>
          <w:tcPr>
            <w:tcW w:w="1997" w:type="dxa"/>
            <w:tcBorders>
              <w:top w:val="nil"/>
              <w:left w:val="nil"/>
              <w:bottom w:val="nil"/>
              <w:right w:val="nil"/>
            </w:tcBorders>
          </w:tcPr>
          <w:p w14:paraId="4F59DC13"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kern w:val="0"/>
              </w:rPr>
            </w:pPr>
            <w:r w:rsidRPr="00CD2A8C">
              <w:rPr>
                <w:rFonts w:ascii="Calibri" w:hAnsi="Calibri" w:cs="Calibri"/>
                <w:kern w:val="0"/>
              </w:rPr>
              <w:t xml:space="preserve"> 577.50€</w:t>
            </w:r>
          </w:p>
        </w:tc>
      </w:tr>
      <w:tr w:rsidR="00CD2A8C" w:rsidRPr="00CD2A8C" w14:paraId="0221DCAD" w14:textId="77777777">
        <w:tc>
          <w:tcPr>
            <w:tcW w:w="5737" w:type="dxa"/>
            <w:tcBorders>
              <w:top w:val="nil"/>
              <w:left w:val="nil"/>
              <w:bottom w:val="nil"/>
              <w:right w:val="nil"/>
            </w:tcBorders>
          </w:tcPr>
          <w:p w14:paraId="0FA13569"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kern w:val="0"/>
              </w:rPr>
            </w:pPr>
            <w:r w:rsidRPr="00CD2A8C">
              <w:rPr>
                <w:rFonts w:ascii="Calibri" w:hAnsi="Calibri" w:cs="Calibri"/>
                <w:kern w:val="0"/>
              </w:rPr>
              <w:t>Direction de l'</w:t>
            </w:r>
            <w:proofErr w:type="spellStart"/>
            <w:r w:rsidRPr="00CD2A8C">
              <w:rPr>
                <w:rFonts w:ascii="Calibri" w:hAnsi="Calibri" w:cs="Calibri"/>
                <w:kern w:val="0"/>
              </w:rPr>
              <w:t>exéxcution</w:t>
            </w:r>
            <w:proofErr w:type="spellEnd"/>
            <w:r w:rsidRPr="00CD2A8C">
              <w:rPr>
                <w:rFonts w:ascii="Calibri" w:hAnsi="Calibri" w:cs="Calibri"/>
                <w:kern w:val="0"/>
              </w:rPr>
              <w:t xml:space="preserve"> de travaux</w:t>
            </w:r>
          </w:p>
        </w:tc>
        <w:tc>
          <w:tcPr>
            <w:tcW w:w="1335" w:type="dxa"/>
            <w:tcBorders>
              <w:top w:val="nil"/>
              <w:left w:val="nil"/>
              <w:bottom w:val="nil"/>
              <w:right w:val="nil"/>
            </w:tcBorders>
          </w:tcPr>
          <w:p w14:paraId="368ABCFC"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kern w:val="0"/>
              </w:rPr>
            </w:pPr>
            <w:r w:rsidRPr="00CD2A8C">
              <w:rPr>
                <w:rFonts w:ascii="Calibri" w:hAnsi="Calibri" w:cs="Calibri"/>
                <w:kern w:val="0"/>
              </w:rPr>
              <w:t>30%</w:t>
            </w:r>
          </w:p>
        </w:tc>
        <w:tc>
          <w:tcPr>
            <w:tcW w:w="1997" w:type="dxa"/>
            <w:tcBorders>
              <w:top w:val="nil"/>
              <w:left w:val="nil"/>
              <w:bottom w:val="nil"/>
              <w:right w:val="nil"/>
            </w:tcBorders>
          </w:tcPr>
          <w:p w14:paraId="0380E019"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kern w:val="0"/>
              </w:rPr>
            </w:pPr>
            <w:r w:rsidRPr="00CD2A8C">
              <w:rPr>
                <w:rFonts w:ascii="Calibri" w:hAnsi="Calibri" w:cs="Calibri"/>
                <w:kern w:val="0"/>
              </w:rPr>
              <w:t>3 465.00€</w:t>
            </w:r>
          </w:p>
        </w:tc>
      </w:tr>
      <w:tr w:rsidR="00CD2A8C" w:rsidRPr="00CD2A8C" w14:paraId="7D4CC98D" w14:textId="77777777">
        <w:tc>
          <w:tcPr>
            <w:tcW w:w="5737" w:type="dxa"/>
            <w:tcBorders>
              <w:top w:val="nil"/>
              <w:left w:val="nil"/>
              <w:bottom w:val="nil"/>
              <w:right w:val="nil"/>
            </w:tcBorders>
          </w:tcPr>
          <w:p w14:paraId="681B9829"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kern w:val="0"/>
              </w:rPr>
            </w:pPr>
            <w:r w:rsidRPr="00CD2A8C">
              <w:rPr>
                <w:rFonts w:ascii="Calibri" w:hAnsi="Calibri" w:cs="Calibri"/>
                <w:kern w:val="0"/>
              </w:rPr>
              <w:t>Assistance aux opérations de réception</w:t>
            </w:r>
            <w:r w:rsidRPr="00CD2A8C">
              <w:rPr>
                <w:rFonts w:ascii="Calibri" w:hAnsi="Calibri" w:cs="Calibri"/>
                <w:kern w:val="0"/>
              </w:rPr>
              <w:tab/>
            </w:r>
          </w:p>
        </w:tc>
        <w:tc>
          <w:tcPr>
            <w:tcW w:w="1335" w:type="dxa"/>
            <w:tcBorders>
              <w:top w:val="nil"/>
              <w:left w:val="nil"/>
              <w:bottom w:val="nil"/>
              <w:right w:val="nil"/>
            </w:tcBorders>
          </w:tcPr>
          <w:p w14:paraId="05A94966"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kern w:val="0"/>
              </w:rPr>
            </w:pPr>
            <w:r w:rsidRPr="00CD2A8C">
              <w:rPr>
                <w:rFonts w:ascii="Calibri" w:hAnsi="Calibri" w:cs="Calibri"/>
                <w:kern w:val="0"/>
              </w:rPr>
              <w:t>5%</w:t>
            </w:r>
          </w:p>
        </w:tc>
        <w:tc>
          <w:tcPr>
            <w:tcW w:w="1997" w:type="dxa"/>
            <w:tcBorders>
              <w:top w:val="nil"/>
              <w:left w:val="nil"/>
              <w:bottom w:val="nil"/>
              <w:right w:val="nil"/>
            </w:tcBorders>
          </w:tcPr>
          <w:p w14:paraId="4A7172C5"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kern w:val="0"/>
              </w:rPr>
            </w:pPr>
            <w:r w:rsidRPr="00CD2A8C">
              <w:rPr>
                <w:rFonts w:ascii="Calibri" w:hAnsi="Calibri" w:cs="Calibri"/>
                <w:kern w:val="0"/>
              </w:rPr>
              <w:t xml:space="preserve">  577.50€</w:t>
            </w:r>
          </w:p>
        </w:tc>
      </w:tr>
      <w:tr w:rsidR="00CD2A8C" w:rsidRPr="00CD2A8C" w14:paraId="7F4F4357" w14:textId="77777777">
        <w:tc>
          <w:tcPr>
            <w:tcW w:w="5737" w:type="dxa"/>
            <w:tcBorders>
              <w:top w:val="nil"/>
              <w:left w:val="nil"/>
              <w:bottom w:val="nil"/>
              <w:right w:val="nil"/>
            </w:tcBorders>
          </w:tcPr>
          <w:p w14:paraId="05DD2C33"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kern w:val="0"/>
              </w:rPr>
            </w:pPr>
            <w:r w:rsidRPr="00CD2A8C">
              <w:rPr>
                <w:rFonts w:ascii="Calibri" w:hAnsi="Calibri" w:cs="Calibri"/>
                <w:b/>
                <w:bCs/>
                <w:kern w:val="0"/>
              </w:rPr>
              <w:t>Total rémunération H.T</w:t>
            </w:r>
          </w:p>
        </w:tc>
        <w:tc>
          <w:tcPr>
            <w:tcW w:w="1335" w:type="dxa"/>
            <w:tcBorders>
              <w:top w:val="nil"/>
              <w:left w:val="nil"/>
              <w:bottom w:val="nil"/>
              <w:right w:val="nil"/>
            </w:tcBorders>
          </w:tcPr>
          <w:p w14:paraId="10F54B51"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b/>
                <w:bCs/>
                <w:kern w:val="0"/>
              </w:rPr>
            </w:pPr>
            <w:r w:rsidRPr="00CD2A8C">
              <w:rPr>
                <w:rFonts w:ascii="Calibri" w:hAnsi="Calibri" w:cs="Calibri"/>
                <w:b/>
                <w:bCs/>
                <w:kern w:val="0"/>
              </w:rPr>
              <w:t>100%</w:t>
            </w:r>
          </w:p>
        </w:tc>
        <w:tc>
          <w:tcPr>
            <w:tcW w:w="1997" w:type="dxa"/>
            <w:tcBorders>
              <w:top w:val="nil"/>
              <w:left w:val="nil"/>
              <w:bottom w:val="nil"/>
              <w:right w:val="nil"/>
            </w:tcBorders>
          </w:tcPr>
          <w:p w14:paraId="2D570B0A"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b/>
                <w:bCs/>
                <w:kern w:val="0"/>
              </w:rPr>
            </w:pPr>
            <w:r w:rsidRPr="00CD2A8C">
              <w:rPr>
                <w:rFonts w:ascii="Calibri" w:hAnsi="Calibri" w:cs="Calibri"/>
                <w:b/>
                <w:bCs/>
                <w:kern w:val="0"/>
              </w:rPr>
              <w:t>11 550.00€ HT</w:t>
            </w:r>
          </w:p>
        </w:tc>
      </w:tr>
      <w:tr w:rsidR="00CD2A8C" w:rsidRPr="00CD2A8C" w14:paraId="5326FA6D" w14:textId="77777777">
        <w:tc>
          <w:tcPr>
            <w:tcW w:w="5737" w:type="dxa"/>
            <w:tcBorders>
              <w:top w:val="nil"/>
              <w:left w:val="nil"/>
              <w:bottom w:val="nil"/>
              <w:right w:val="nil"/>
            </w:tcBorders>
          </w:tcPr>
          <w:p w14:paraId="1ED7501A"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kern w:val="0"/>
              </w:rPr>
            </w:pPr>
            <w:r w:rsidRPr="00CD2A8C">
              <w:rPr>
                <w:rFonts w:ascii="Calibri" w:hAnsi="Calibri" w:cs="Calibri"/>
                <w:kern w:val="0"/>
              </w:rPr>
              <w:t>TVA 20%</w:t>
            </w:r>
          </w:p>
        </w:tc>
        <w:tc>
          <w:tcPr>
            <w:tcW w:w="1335" w:type="dxa"/>
            <w:tcBorders>
              <w:top w:val="nil"/>
              <w:left w:val="nil"/>
              <w:bottom w:val="nil"/>
              <w:right w:val="nil"/>
            </w:tcBorders>
          </w:tcPr>
          <w:p w14:paraId="4528B3B6"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kern w:val="0"/>
              </w:rPr>
            </w:pPr>
          </w:p>
        </w:tc>
        <w:tc>
          <w:tcPr>
            <w:tcW w:w="1997" w:type="dxa"/>
            <w:tcBorders>
              <w:top w:val="nil"/>
              <w:left w:val="nil"/>
              <w:bottom w:val="nil"/>
              <w:right w:val="nil"/>
            </w:tcBorders>
          </w:tcPr>
          <w:p w14:paraId="458324C9"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kern w:val="0"/>
              </w:rPr>
            </w:pPr>
            <w:r w:rsidRPr="00CD2A8C">
              <w:rPr>
                <w:rFonts w:ascii="Calibri" w:hAnsi="Calibri" w:cs="Calibri"/>
                <w:kern w:val="0"/>
              </w:rPr>
              <w:t>2 310.00€</w:t>
            </w:r>
          </w:p>
        </w:tc>
      </w:tr>
      <w:tr w:rsidR="00CD2A8C" w:rsidRPr="00CD2A8C" w14:paraId="04535D8A" w14:textId="77777777">
        <w:tc>
          <w:tcPr>
            <w:tcW w:w="5737" w:type="dxa"/>
            <w:tcBorders>
              <w:top w:val="nil"/>
              <w:left w:val="nil"/>
              <w:bottom w:val="nil"/>
              <w:right w:val="nil"/>
            </w:tcBorders>
          </w:tcPr>
          <w:p w14:paraId="19620569"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b/>
                <w:bCs/>
                <w:kern w:val="0"/>
              </w:rPr>
            </w:pPr>
            <w:r w:rsidRPr="00CD2A8C">
              <w:rPr>
                <w:rFonts w:ascii="Calibri" w:hAnsi="Calibri" w:cs="Calibri"/>
                <w:b/>
                <w:bCs/>
                <w:kern w:val="0"/>
              </w:rPr>
              <w:t>TOTAL T.T.C</w:t>
            </w:r>
          </w:p>
        </w:tc>
        <w:tc>
          <w:tcPr>
            <w:tcW w:w="1335" w:type="dxa"/>
            <w:tcBorders>
              <w:top w:val="nil"/>
              <w:left w:val="nil"/>
              <w:bottom w:val="nil"/>
              <w:right w:val="nil"/>
            </w:tcBorders>
          </w:tcPr>
          <w:p w14:paraId="60765081"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b/>
                <w:bCs/>
                <w:kern w:val="0"/>
              </w:rPr>
            </w:pPr>
          </w:p>
        </w:tc>
        <w:tc>
          <w:tcPr>
            <w:tcW w:w="1997" w:type="dxa"/>
            <w:tcBorders>
              <w:top w:val="nil"/>
              <w:left w:val="nil"/>
              <w:bottom w:val="nil"/>
              <w:right w:val="nil"/>
            </w:tcBorders>
          </w:tcPr>
          <w:p w14:paraId="35FB4A04"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9" w:line="240" w:lineRule="auto"/>
              <w:rPr>
                <w:rFonts w:ascii="Calibri" w:hAnsi="Calibri" w:cs="Calibri"/>
                <w:b/>
                <w:bCs/>
                <w:kern w:val="0"/>
              </w:rPr>
            </w:pPr>
            <w:r w:rsidRPr="00CD2A8C">
              <w:rPr>
                <w:rFonts w:ascii="Calibri" w:hAnsi="Calibri" w:cs="Calibri"/>
                <w:b/>
                <w:bCs/>
                <w:kern w:val="0"/>
              </w:rPr>
              <w:t>13 860.00€</w:t>
            </w:r>
          </w:p>
        </w:tc>
      </w:tr>
    </w:tbl>
    <w:p w14:paraId="6B5990F8" w14:textId="77777777" w:rsidR="008C0840" w:rsidRDefault="008C0840" w:rsidP="008C0840">
      <w:pPr>
        <w:spacing w:after="0"/>
      </w:pPr>
    </w:p>
    <w:p w14:paraId="553DB656" w14:textId="780726B4" w:rsidR="008C0840" w:rsidRDefault="008C0840" w:rsidP="008C0840">
      <w:pPr>
        <w:spacing w:after="0"/>
      </w:pPr>
      <w:r>
        <w:t xml:space="preserve">Il demande également l’autorisation de signer la convention d’études avec </w:t>
      </w:r>
      <w:proofErr w:type="spellStart"/>
      <w:r>
        <w:t>S.E.I.Th</w:t>
      </w:r>
      <w:proofErr w:type="spellEnd"/>
    </w:p>
    <w:p w14:paraId="6CBA82AE" w14:textId="77777777" w:rsidR="008C0840" w:rsidRDefault="008C0840" w:rsidP="008C0840">
      <w:pPr>
        <w:spacing w:after="0"/>
      </w:pPr>
    </w:p>
    <w:p w14:paraId="0E3F2511"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hAnsi="Calibri" w:cs="Calibri"/>
          <w:b/>
          <w:bCs/>
          <w:kern w:val="0"/>
        </w:rPr>
      </w:pPr>
      <w:r w:rsidRPr="00CD2A8C">
        <w:rPr>
          <w:rFonts w:ascii="Calibri" w:hAnsi="Calibri" w:cs="Calibri"/>
          <w:b/>
          <w:bCs/>
          <w:kern w:val="0"/>
        </w:rPr>
        <w:t xml:space="preserve">Après en avoir délibéré, le conseil municipal accepte, à l'unanimité, </w:t>
      </w:r>
    </w:p>
    <w:p w14:paraId="277DBF0A"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hAnsi="Calibri" w:cs="Calibri"/>
          <w:b/>
          <w:bCs/>
          <w:kern w:val="0"/>
        </w:rPr>
      </w:pPr>
    </w:p>
    <w:p w14:paraId="1E16AF83" w14:textId="196C53D9"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hAnsi="Calibri" w:cs="Calibri"/>
          <w:b/>
          <w:bCs/>
          <w:kern w:val="0"/>
        </w:rPr>
      </w:pPr>
      <w:r w:rsidRPr="00CD2A8C">
        <w:rPr>
          <w:rFonts w:ascii="Calibri" w:hAnsi="Calibri" w:cs="Calibri"/>
          <w:b/>
          <w:bCs/>
          <w:kern w:val="0"/>
        </w:rPr>
        <w:tab/>
        <w:t>- de confier la mission de maîtrise d'</w:t>
      </w:r>
      <w:r w:rsidRPr="00CD2A8C">
        <w:rPr>
          <w:rFonts w:ascii="Calibri" w:hAnsi="Calibri" w:cs="Calibri"/>
          <w:b/>
          <w:bCs/>
          <w:kern w:val="0"/>
        </w:rPr>
        <w:t>œuvre</w:t>
      </w:r>
      <w:r w:rsidRPr="00CD2A8C">
        <w:rPr>
          <w:rFonts w:ascii="Calibri" w:hAnsi="Calibri" w:cs="Calibri"/>
          <w:b/>
          <w:bCs/>
          <w:kern w:val="0"/>
        </w:rPr>
        <w:t xml:space="preserve"> à l'entreprise </w:t>
      </w:r>
      <w:proofErr w:type="spellStart"/>
      <w:r w:rsidRPr="00CD2A8C">
        <w:rPr>
          <w:rFonts w:ascii="Calibri" w:hAnsi="Calibri" w:cs="Calibri"/>
          <w:b/>
          <w:bCs/>
          <w:kern w:val="0"/>
        </w:rPr>
        <w:t>S.E.I.Th</w:t>
      </w:r>
      <w:proofErr w:type="spellEnd"/>
      <w:r w:rsidRPr="00CD2A8C">
        <w:rPr>
          <w:rFonts w:ascii="Calibri" w:hAnsi="Calibri" w:cs="Calibri"/>
          <w:b/>
          <w:bCs/>
          <w:kern w:val="0"/>
        </w:rPr>
        <w:t xml:space="preserve"> </w:t>
      </w:r>
    </w:p>
    <w:p w14:paraId="48C2BFCF" w14:textId="05D0024C" w:rsidR="0054591D"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rPr>
      </w:pPr>
      <w:r w:rsidRPr="00CD2A8C">
        <w:rPr>
          <w:rFonts w:ascii="Calibri" w:hAnsi="Calibri" w:cs="Calibri"/>
          <w:b/>
          <w:bCs/>
          <w:kern w:val="0"/>
        </w:rPr>
        <w:tab/>
        <w:t>-  autorise M. le Maire à signer la convention.</w:t>
      </w:r>
    </w:p>
    <w:p w14:paraId="282DF1D6" w14:textId="77777777" w:rsidR="00CD2A8C" w:rsidRPr="00CD2A8C" w:rsidRDefault="00CD2A8C" w:rsidP="00CD2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hAnsi="Arial" w:cs="Arial"/>
          <w:kern w:val="0"/>
        </w:rPr>
      </w:pPr>
    </w:p>
    <w:p w14:paraId="2EB2C039" w14:textId="51A29512" w:rsidR="00F525A6" w:rsidRDefault="00F73CAF" w:rsidP="008D5D18">
      <w:pPr>
        <w:rPr>
          <w:b/>
          <w:bCs/>
          <w:u w:val="single"/>
        </w:rPr>
      </w:pPr>
      <w:r>
        <w:rPr>
          <w:b/>
          <w:bCs/>
          <w:u w:val="single"/>
        </w:rPr>
        <w:t>2023-27</w:t>
      </w:r>
      <w:r w:rsidR="00566976">
        <w:rPr>
          <w:b/>
          <w:bCs/>
          <w:u w:val="single"/>
        </w:rPr>
        <w:t xml:space="preserve"> </w:t>
      </w:r>
      <w:r w:rsidR="00F525A6">
        <w:rPr>
          <w:b/>
          <w:bCs/>
          <w:u w:val="single"/>
        </w:rPr>
        <w:t>Mise à jour des montants pour les remboursements de frais aux élus</w:t>
      </w:r>
    </w:p>
    <w:p w14:paraId="586FD6F6" w14:textId="58ECDB86" w:rsidR="00C816DA" w:rsidRPr="00C816DA" w:rsidRDefault="00C816DA"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u w:val="single"/>
          <w:shd w:val="clear" w:color="auto" w:fill="FFFFFF"/>
          <w14:ligatures w14:val="none"/>
        </w:rPr>
      </w:pPr>
      <w:r w:rsidRPr="00C816DA">
        <w:rPr>
          <w:rFonts w:ascii="Calibri" w:hAnsi="Calibri" w:cs="Calibri"/>
          <w:color w:val="303030"/>
          <w:kern w:val="0"/>
          <w:u w:val="single"/>
          <w:shd w:val="clear" w:color="auto" w:fill="FFFFFF"/>
          <w14:ligatures w14:val="none"/>
        </w:rPr>
        <w:t>Délibération du 3 avril 2023, il convient de revoir les montants (en rouge).</w:t>
      </w:r>
    </w:p>
    <w:p w14:paraId="085192EF" w14:textId="622C4C16"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b/>
          <w:bCs/>
          <w:color w:val="303030"/>
          <w:kern w:val="0"/>
          <w:shd w:val="clear" w:color="auto" w:fill="FFFFFF"/>
          <w14:ligatures w14:val="none"/>
        </w:rPr>
        <w:t>Vu</w:t>
      </w:r>
      <w:r w:rsidRPr="00C92B42">
        <w:rPr>
          <w:rFonts w:ascii="Calibri" w:hAnsi="Calibri" w:cs="Calibri"/>
          <w:color w:val="303030"/>
          <w:kern w:val="0"/>
          <w:shd w:val="clear" w:color="auto" w:fill="FFFFFF"/>
          <w14:ligatures w14:val="none"/>
        </w:rPr>
        <w:t> les articles L 2123-18, L 2123-18-1 et L 2123-12 du CGCT ;</w:t>
      </w:r>
    </w:p>
    <w:p w14:paraId="3C7EA0A8"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b/>
          <w:bCs/>
          <w:color w:val="303030"/>
          <w:kern w:val="0"/>
          <w:shd w:val="clear" w:color="auto" w:fill="FFFFFF"/>
          <w14:ligatures w14:val="none"/>
        </w:rPr>
        <w:t>Considérant</w:t>
      </w:r>
      <w:r w:rsidRPr="00C92B42">
        <w:rPr>
          <w:rFonts w:ascii="Calibri" w:hAnsi="Calibri" w:cs="Calibri"/>
          <w:color w:val="303030"/>
          <w:kern w:val="0"/>
          <w:shd w:val="clear" w:color="auto" w:fill="FFFFFF"/>
          <w14:ligatures w14:val="none"/>
        </w:rPr>
        <w:t> que dans l’exercice de leur mandat, les membres du conseil municipal peuvent être appelés à effectuer différents types de déplacements, qui peuvent ouvrir droit au remboursement des frais exposés pour leur accomplissement ;</w:t>
      </w:r>
    </w:p>
    <w:p w14:paraId="60E631F5"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b/>
          <w:bCs/>
          <w:color w:val="303030"/>
          <w:kern w:val="0"/>
          <w:shd w:val="clear" w:color="auto" w:fill="FFFFFF"/>
          <w14:ligatures w14:val="none"/>
        </w:rPr>
        <w:t>Considérant</w:t>
      </w:r>
      <w:r w:rsidRPr="00C92B42">
        <w:rPr>
          <w:rFonts w:ascii="Calibri" w:hAnsi="Calibri" w:cs="Calibri"/>
          <w:color w:val="303030"/>
          <w:kern w:val="0"/>
          <w:shd w:val="clear" w:color="auto" w:fill="FFFFFF"/>
          <w14:ligatures w14:val="none"/>
        </w:rPr>
        <w:t> qu’il convient de distinguer les frais suivants ;</w:t>
      </w:r>
    </w:p>
    <w:p w14:paraId="7A17778A"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b/>
          <w:bCs/>
          <w:color w:val="303030"/>
          <w:kern w:val="0"/>
          <w:shd w:val="clear" w:color="auto" w:fill="FFFFFF"/>
          <w14:ligatures w14:val="none"/>
        </w:rPr>
        <w:t>1. Frais de déplacement courants sur le territoire de la commune</w:t>
      </w:r>
    </w:p>
    <w:p w14:paraId="7151ECC7"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color w:val="303030"/>
          <w:kern w:val="0"/>
          <w:shd w:val="clear" w:color="auto" w:fill="FFFFFF"/>
          <w14:ligatures w14:val="none"/>
        </w:rPr>
        <w:t>Les frais de déplacements des élus liés à l’exercice normal de leur mandat sont couverts par l’indemnité de fonction prévue aux articles L 2123-20 et suivants du CGCT.</w:t>
      </w:r>
    </w:p>
    <w:p w14:paraId="6EF5940A"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b/>
          <w:bCs/>
          <w:color w:val="303030"/>
          <w:kern w:val="0"/>
          <w:shd w:val="clear" w:color="auto" w:fill="FFFFFF"/>
          <w14:ligatures w14:val="none"/>
        </w:rPr>
        <w:t>2. Frais pour se rendre à des réunions hors du territoire de la commune</w:t>
      </w:r>
    </w:p>
    <w:p w14:paraId="5E3D2650"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color w:val="303030"/>
          <w:kern w:val="0"/>
          <w:shd w:val="clear" w:color="auto" w:fill="FFFFFF"/>
          <w14:ligatures w14:val="none"/>
        </w:rPr>
        <w:lastRenderedPageBreak/>
        <w:t>Conformément à l’article L 2123-18-1 du CGCT, les membres du conseil municipal peuvent être amenés à se rendre à des réunions où ils/elles représentent la commune ès qualité, hors du territoire communal.</w:t>
      </w:r>
    </w:p>
    <w:p w14:paraId="6AF3AD71"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color w:val="303030"/>
          <w:kern w:val="0"/>
          <w:shd w:val="clear" w:color="auto" w:fill="FFFFFF"/>
          <w14:ligatures w14:val="none"/>
        </w:rPr>
        <w:t>Dans ces cas, les élus peuvent bénéficier du remboursement des frais engagés sous réserve de l’établissement d’un ordre de mission préalablement signé par le Maire ou le 1</w:t>
      </w:r>
      <w:r w:rsidRPr="00C92B42">
        <w:rPr>
          <w:rFonts w:ascii="Calibri" w:hAnsi="Calibri" w:cs="Calibri"/>
          <w:color w:val="303030"/>
          <w:kern w:val="0"/>
          <w:position w:val="4"/>
          <w:shd w:val="clear" w:color="auto" w:fill="FFFFFF"/>
          <w14:ligatures w14:val="none"/>
        </w:rPr>
        <w:t>er</w:t>
      </w:r>
      <w:r w:rsidRPr="00C92B42">
        <w:rPr>
          <w:rFonts w:ascii="Calibri" w:hAnsi="Calibri" w:cs="Calibri"/>
          <w:color w:val="303030"/>
          <w:kern w:val="0"/>
          <w:shd w:val="clear" w:color="auto" w:fill="FFFFFF"/>
          <w14:ligatures w14:val="none"/>
        </w:rPr>
        <w:t> adjoint.</w:t>
      </w:r>
    </w:p>
    <w:p w14:paraId="2151B4D9"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color w:val="303030"/>
          <w:kern w:val="0"/>
          <w:shd w:val="clear" w:color="auto" w:fill="FFFFFF"/>
          <w14:ligatures w14:val="none"/>
        </w:rPr>
        <w:t>Les frais concernés sont les suivants :</w:t>
      </w:r>
    </w:p>
    <w:p w14:paraId="5693B8C8"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b/>
          <w:bCs/>
          <w:color w:val="303030"/>
          <w:kern w:val="0"/>
          <w:shd w:val="clear" w:color="auto" w:fill="FFFFFF"/>
          <w14:ligatures w14:val="none"/>
        </w:rPr>
        <w:t>2.1 Frais d’hébergement et de repas</w:t>
      </w:r>
    </w:p>
    <w:p w14:paraId="7C24A339" w14:textId="77777777" w:rsidR="00C92B42" w:rsidRPr="00CD2A8C"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b/>
          <w:bCs/>
          <w:kern w:val="0"/>
          <w:shd w:val="clear" w:color="auto" w:fill="FFFFFF"/>
          <w14:ligatures w14:val="none"/>
        </w:rPr>
      </w:pPr>
      <w:r w:rsidRPr="00CD2A8C">
        <w:rPr>
          <w:rFonts w:ascii="Calibri" w:hAnsi="Calibri" w:cs="Calibri"/>
          <w:b/>
          <w:bCs/>
          <w:kern w:val="0"/>
          <w:shd w:val="clear" w:color="auto" w:fill="FFFFFF"/>
          <w14:ligatures w14:val="none"/>
        </w:rPr>
        <w:t>En application de l’article 7-1 du décret n° 2001-654 du 19 juillet 2001 modifié qui permet d’établir une indemnisation au plus proche de la réalité des frais engagés, le régime de remboursement des frais d’hébergement et de repas fixé comme suit :</w:t>
      </w:r>
    </w:p>
    <w:p w14:paraId="2496C85B" w14:textId="77777777" w:rsidR="00C92B42" w:rsidRPr="00CD2A8C" w:rsidRDefault="00C92B42" w:rsidP="00C81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b/>
          <w:bCs/>
          <w:kern w:val="0"/>
          <w:shd w:val="clear" w:color="auto" w:fill="FFFFFF"/>
          <w14:ligatures w14:val="none"/>
        </w:rPr>
      </w:pPr>
      <w:r w:rsidRPr="00CD2A8C">
        <w:rPr>
          <w:rFonts w:ascii="Calibri" w:hAnsi="Calibri" w:cs="Calibri"/>
          <w:b/>
          <w:bCs/>
          <w:kern w:val="0"/>
          <w:shd w:val="clear" w:color="auto" w:fill="FFFFFF"/>
          <w14:ligatures w14:val="none"/>
        </w:rPr>
        <w:t>• Indemnité de repas : 50€</w:t>
      </w:r>
    </w:p>
    <w:p w14:paraId="47910E45" w14:textId="77777777" w:rsidR="00C92B42" w:rsidRPr="00CD2A8C" w:rsidRDefault="00C92B42" w:rsidP="00C81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b/>
          <w:bCs/>
          <w:kern w:val="0"/>
          <w:shd w:val="clear" w:color="auto" w:fill="FFFFFF"/>
          <w14:ligatures w14:val="none"/>
        </w:rPr>
      </w:pPr>
      <w:r w:rsidRPr="00CD2A8C">
        <w:rPr>
          <w:rFonts w:ascii="Calibri" w:hAnsi="Calibri" w:cs="Calibri"/>
          <w:b/>
          <w:bCs/>
          <w:kern w:val="0"/>
          <w:shd w:val="clear" w:color="auto" w:fill="FFFFFF"/>
          <w14:ligatures w14:val="none"/>
        </w:rPr>
        <w:t>• Indemnité de nuitées province (petit déjeuner inclus) : 120€</w:t>
      </w:r>
    </w:p>
    <w:p w14:paraId="22DD4449" w14:textId="77777777" w:rsidR="00C92B42" w:rsidRPr="00CD2A8C" w:rsidRDefault="00C92B42" w:rsidP="00C81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b/>
          <w:bCs/>
          <w:kern w:val="0"/>
          <w:shd w:val="clear" w:color="auto" w:fill="FFFFFF"/>
          <w14:ligatures w14:val="none"/>
        </w:rPr>
      </w:pPr>
      <w:r w:rsidRPr="00CD2A8C">
        <w:rPr>
          <w:rFonts w:ascii="Calibri" w:hAnsi="Calibri" w:cs="Calibri"/>
          <w:b/>
          <w:bCs/>
          <w:kern w:val="0"/>
          <w:shd w:val="clear" w:color="auto" w:fill="FFFFFF"/>
          <w14:ligatures w14:val="none"/>
        </w:rPr>
        <w:t>• Indemnité de nuitées Paris et ville de plus de 250 000 habitants (petit déjeuner inclus) : 200 €</w:t>
      </w:r>
    </w:p>
    <w:p w14:paraId="1D91687B"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color w:val="595959"/>
          <w:kern w:val="0"/>
          <w:shd w:val="clear" w:color="auto" w:fill="FFFFFF"/>
          <w14:ligatures w14:val="none"/>
        </w:rPr>
        <w:t xml:space="preserve"> </w:t>
      </w:r>
      <w:r w:rsidRPr="00C92B42">
        <w:rPr>
          <w:rFonts w:ascii="Calibri" w:hAnsi="Calibri" w:cs="Calibri"/>
          <w:color w:val="303030"/>
          <w:kern w:val="0"/>
          <w:shd w:val="clear" w:color="auto" w:fill="FFFFFF"/>
          <w14:ligatures w14:val="none"/>
        </w:rPr>
        <w:t>Les justificatifs des dépenses réellement supportées doivent être impérativement présentés pour générer le versement de l'indemnisation des frais d'hébergement et de repas, dans la limite des montants inscrits ci-dessus.</w:t>
      </w:r>
    </w:p>
    <w:p w14:paraId="6E6206DB"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color w:val="303030"/>
          <w:kern w:val="0"/>
          <w:shd w:val="clear" w:color="auto" w:fill="FFFFFF"/>
          <w14:ligatures w14:val="none"/>
        </w:rPr>
        <w:t>Les demandes de remboursement d’hébergement ou de transport doivent parvenir au secrétariat au plus tard 2 mois après le déplacement.</w:t>
      </w:r>
    </w:p>
    <w:p w14:paraId="10EBF728" w14:textId="77777777" w:rsidR="00BB05D1" w:rsidRDefault="00BB05D1"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b/>
          <w:bCs/>
          <w:color w:val="303030"/>
          <w:kern w:val="0"/>
          <w:shd w:val="clear" w:color="auto" w:fill="FFFFFF"/>
          <w14:ligatures w14:val="none"/>
        </w:rPr>
      </w:pPr>
    </w:p>
    <w:p w14:paraId="41ADE709" w14:textId="08FDEFFA"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b/>
          <w:bCs/>
          <w:color w:val="303030"/>
          <w:kern w:val="0"/>
          <w:shd w:val="clear" w:color="auto" w:fill="FFFFFF"/>
          <w14:ligatures w14:val="none"/>
        </w:rPr>
        <w:t>2.2. Frais de transport</w:t>
      </w:r>
    </w:p>
    <w:p w14:paraId="47851844"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color w:val="303030"/>
          <w:kern w:val="0"/>
          <w:shd w:val="clear" w:color="auto" w:fill="FFFFFF"/>
          <w14:ligatures w14:val="none"/>
        </w:rPr>
        <w:t>En France métropolitaine, l'utilisation du train au tarif économique 2</w:t>
      </w:r>
      <w:r w:rsidRPr="00C92B42">
        <w:rPr>
          <w:rFonts w:ascii="Calibri" w:hAnsi="Calibri" w:cs="Calibri"/>
          <w:color w:val="303030"/>
          <w:kern w:val="0"/>
          <w:position w:val="4"/>
          <w:shd w:val="clear" w:color="auto" w:fill="FFFFFF"/>
          <w14:ligatures w14:val="none"/>
        </w:rPr>
        <w:t>e</w:t>
      </w:r>
      <w:r w:rsidRPr="00C92B42">
        <w:rPr>
          <w:rFonts w:ascii="Calibri" w:hAnsi="Calibri" w:cs="Calibri"/>
          <w:color w:val="303030"/>
          <w:kern w:val="0"/>
          <w:shd w:val="clear" w:color="auto" w:fill="FFFFFF"/>
          <w14:ligatures w14:val="none"/>
        </w:rPr>
        <w:t> classe est le mode de transport à privilégier. Le recours à la 1</w:t>
      </w:r>
      <w:r w:rsidRPr="00C92B42">
        <w:rPr>
          <w:rFonts w:ascii="Calibri" w:hAnsi="Calibri" w:cs="Calibri"/>
          <w:color w:val="303030"/>
          <w:kern w:val="0"/>
          <w:position w:val="4"/>
          <w:shd w:val="clear" w:color="auto" w:fill="FFFFFF"/>
          <w14:ligatures w14:val="none"/>
        </w:rPr>
        <w:t>re</w:t>
      </w:r>
      <w:r w:rsidRPr="00C92B42">
        <w:rPr>
          <w:rFonts w:ascii="Calibri" w:hAnsi="Calibri" w:cs="Calibri"/>
          <w:color w:val="303030"/>
          <w:kern w:val="0"/>
          <w:shd w:val="clear" w:color="auto" w:fill="FFFFFF"/>
          <w14:ligatures w14:val="none"/>
        </w:rPr>
        <w:t> classe peut s’effectuer mais sur la seule autorisation de Monsieur le Maire.</w:t>
      </w:r>
    </w:p>
    <w:p w14:paraId="5800B3EE"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color w:val="303030"/>
          <w:kern w:val="0"/>
          <w:u w:val="single"/>
          <w:shd w:val="clear" w:color="auto" w:fill="FFFFFF"/>
          <w14:ligatures w14:val="none"/>
        </w:rPr>
        <w:t>Utilisation du véhicule personnel</w:t>
      </w:r>
      <w:r w:rsidRPr="00C92B42">
        <w:rPr>
          <w:rFonts w:ascii="Calibri" w:hAnsi="Calibri" w:cs="Calibri"/>
          <w:color w:val="303030"/>
          <w:kern w:val="0"/>
          <w:shd w:val="clear" w:color="auto" w:fill="FFFFFF"/>
          <w14:ligatures w14:val="none"/>
        </w:rPr>
        <w:t xml:space="preserve"> :</w:t>
      </w:r>
    </w:p>
    <w:p w14:paraId="2E039963"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color w:val="303030"/>
          <w:kern w:val="0"/>
          <w:shd w:val="clear" w:color="auto" w:fill="FFFFFF"/>
          <w14:ligatures w14:val="none"/>
        </w:rPr>
        <w:t>L’utilisation par l’élu de son véhicule personnel peut être autorisée par l'autorité territoriale, préalablement au départ. Dans ce cas, elle donne lieu à une indemnisation sur la base du tarif de transport public le moins onéreux (billet SNCF 2</w:t>
      </w:r>
      <w:r w:rsidRPr="00C92B42">
        <w:rPr>
          <w:rFonts w:ascii="Calibri" w:hAnsi="Calibri" w:cs="Calibri"/>
          <w:color w:val="303030"/>
          <w:kern w:val="0"/>
          <w:position w:val="4"/>
          <w:shd w:val="clear" w:color="auto" w:fill="FFFFFF"/>
          <w14:ligatures w14:val="none"/>
        </w:rPr>
        <w:t>e</w:t>
      </w:r>
      <w:r w:rsidRPr="00C92B42">
        <w:rPr>
          <w:rFonts w:ascii="Calibri" w:hAnsi="Calibri" w:cs="Calibri"/>
          <w:color w:val="303030"/>
          <w:kern w:val="0"/>
          <w:shd w:val="clear" w:color="auto" w:fill="FFFFFF"/>
          <w14:ligatures w14:val="none"/>
        </w:rPr>
        <w:t> classe).</w:t>
      </w:r>
    </w:p>
    <w:p w14:paraId="5B204254"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color w:val="303030"/>
          <w:kern w:val="0"/>
          <w:shd w:val="clear" w:color="auto" w:fill="FFFFFF"/>
          <w14:ligatures w14:val="none"/>
        </w:rPr>
        <w:t>Si la localité n’est pas desservie de manière satisfaisante par les transports en commun, l’utilisation du véhicule personnel sera autorisée. Le remboursement se fera sur la base d’indemnités kilométriques fixées par l’arrêté ministériel en date du 26 août 2008 et calculée par un opérateur d’itinéraire via internet (trajet le plus court).</w:t>
      </w:r>
    </w:p>
    <w:p w14:paraId="7F9D88C6"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color w:val="303030"/>
          <w:kern w:val="0"/>
          <w:shd w:val="clear" w:color="auto" w:fill="FFFFFF"/>
          <w14:ligatures w14:val="none"/>
        </w:rPr>
        <w:t>Texte de référence : Arrêté du 26 août 2008 fixant les taux des indemnités kilométriques prévues à l'article 10 du décret n° 2006-781 du 3 juillet 2006</w:t>
      </w:r>
    </w:p>
    <w:p w14:paraId="59950239"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p>
    <w:tbl>
      <w:tblPr>
        <w:tblW w:w="0" w:type="auto"/>
        <w:tblLayout w:type="fixed"/>
        <w:tblCellMar>
          <w:top w:w="75" w:type="dxa"/>
          <w:left w:w="75" w:type="dxa"/>
          <w:bottom w:w="75" w:type="dxa"/>
          <w:right w:w="75" w:type="dxa"/>
        </w:tblCellMar>
        <w:tblLook w:val="0000" w:firstRow="0" w:lastRow="0" w:firstColumn="0" w:lastColumn="0" w:noHBand="0" w:noVBand="0"/>
      </w:tblPr>
      <w:tblGrid>
        <w:gridCol w:w="2672"/>
        <w:gridCol w:w="1881"/>
        <w:gridCol w:w="2240"/>
        <w:gridCol w:w="2286"/>
      </w:tblGrid>
      <w:tr w:rsidR="00C92B42" w:rsidRPr="00C92B42" w14:paraId="775F99B3" w14:textId="77777777" w:rsidTr="00882E30">
        <w:tc>
          <w:tcPr>
            <w:tcW w:w="9079" w:type="dxa"/>
            <w:gridSpan w:val="4"/>
            <w:tcBorders>
              <w:top w:val="single" w:sz="6" w:space="0" w:color="auto"/>
              <w:left w:val="single" w:sz="6" w:space="0" w:color="auto"/>
              <w:bottom w:val="single" w:sz="6" w:space="0" w:color="auto"/>
              <w:right w:val="single" w:sz="6" w:space="0" w:color="auto"/>
            </w:tcBorders>
            <w:shd w:val="clear" w:color="auto" w:fill="5C75A2"/>
            <w:vAlign w:val="center"/>
          </w:tcPr>
          <w:p w14:paraId="44832CEF"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FFFFFF"/>
                <w:kern w:val="0"/>
                <w14:ligatures w14:val="none"/>
              </w:rPr>
            </w:pPr>
            <w:r w:rsidRPr="00C92B42">
              <w:rPr>
                <w:rFonts w:ascii="Calibri" w:hAnsi="Calibri" w:cs="Calibri"/>
                <w:b/>
                <w:bCs/>
                <w:color w:val="FFFFFF"/>
                <w:kern w:val="0"/>
                <w14:ligatures w14:val="none"/>
              </w:rPr>
              <w:br/>
              <w:t>TARIF APPLICABLE AUX AUTOMOBILES</w:t>
            </w:r>
          </w:p>
        </w:tc>
      </w:tr>
      <w:tr w:rsidR="00C92B42" w:rsidRPr="00C92B42" w14:paraId="270B31C7" w14:textId="77777777" w:rsidTr="00882E30">
        <w:tc>
          <w:tcPr>
            <w:tcW w:w="2672" w:type="dxa"/>
            <w:tcBorders>
              <w:top w:val="single" w:sz="6" w:space="0" w:color="auto"/>
              <w:left w:val="single" w:sz="6" w:space="0" w:color="auto"/>
              <w:bottom w:val="single" w:sz="6" w:space="0" w:color="auto"/>
              <w:right w:val="single" w:sz="6" w:space="0" w:color="auto"/>
            </w:tcBorders>
            <w:shd w:val="clear" w:color="auto" w:fill="5C75A2"/>
            <w:vAlign w:val="center"/>
          </w:tcPr>
          <w:p w14:paraId="29984FCE"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FFFFFF"/>
                <w:kern w:val="0"/>
                <w14:ligatures w14:val="none"/>
              </w:rPr>
            </w:pPr>
            <w:r w:rsidRPr="00C92B42">
              <w:rPr>
                <w:rFonts w:ascii="Calibri" w:hAnsi="Calibri" w:cs="Calibri"/>
                <w:b/>
                <w:bCs/>
                <w:color w:val="FFFFFF"/>
                <w:kern w:val="0"/>
                <w14:ligatures w14:val="none"/>
              </w:rPr>
              <w:br/>
              <w:t>Puissance administrative</w:t>
            </w:r>
          </w:p>
        </w:tc>
        <w:tc>
          <w:tcPr>
            <w:tcW w:w="1881" w:type="dxa"/>
            <w:tcBorders>
              <w:top w:val="single" w:sz="6" w:space="0" w:color="auto"/>
              <w:left w:val="single" w:sz="6" w:space="0" w:color="auto"/>
              <w:bottom w:val="single" w:sz="6" w:space="0" w:color="auto"/>
              <w:right w:val="single" w:sz="6" w:space="0" w:color="auto"/>
            </w:tcBorders>
            <w:shd w:val="clear" w:color="auto" w:fill="5C75A2"/>
            <w:vAlign w:val="center"/>
          </w:tcPr>
          <w:p w14:paraId="533A5B57"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FFFFFF"/>
                <w:kern w:val="0"/>
                <w14:ligatures w14:val="none"/>
              </w:rPr>
            </w:pPr>
            <w:r w:rsidRPr="00C92B42">
              <w:rPr>
                <w:rFonts w:ascii="Calibri" w:hAnsi="Calibri" w:cs="Calibri"/>
                <w:b/>
                <w:bCs/>
                <w:color w:val="FFFFFF"/>
                <w:kern w:val="0"/>
                <w14:ligatures w14:val="none"/>
              </w:rPr>
              <w:br/>
              <w:t>Jusqu'à 5 000 km</w:t>
            </w:r>
          </w:p>
        </w:tc>
        <w:tc>
          <w:tcPr>
            <w:tcW w:w="2240" w:type="dxa"/>
            <w:tcBorders>
              <w:top w:val="single" w:sz="6" w:space="0" w:color="auto"/>
              <w:left w:val="single" w:sz="6" w:space="0" w:color="auto"/>
              <w:bottom w:val="single" w:sz="6" w:space="0" w:color="auto"/>
              <w:right w:val="single" w:sz="6" w:space="0" w:color="auto"/>
            </w:tcBorders>
            <w:shd w:val="clear" w:color="auto" w:fill="5C75A2"/>
            <w:vAlign w:val="center"/>
          </w:tcPr>
          <w:p w14:paraId="00CEF9B7"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FFFFFF"/>
                <w:kern w:val="0"/>
                <w14:ligatures w14:val="none"/>
              </w:rPr>
            </w:pPr>
            <w:r w:rsidRPr="00C92B42">
              <w:rPr>
                <w:rFonts w:ascii="Calibri" w:hAnsi="Calibri" w:cs="Calibri"/>
                <w:b/>
                <w:bCs/>
                <w:color w:val="FFFFFF"/>
                <w:kern w:val="0"/>
                <w14:ligatures w14:val="none"/>
              </w:rPr>
              <w:br/>
              <w:t>De 5 001 à 20 000 km</w:t>
            </w:r>
          </w:p>
        </w:tc>
        <w:tc>
          <w:tcPr>
            <w:tcW w:w="2286" w:type="dxa"/>
            <w:tcBorders>
              <w:top w:val="single" w:sz="6" w:space="0" w:color="auto"/>
              <w:left w:val="single" w:sz="6" w:space="0" w:color="auto"/>
              <w:bottom w:val="single" w:sz="6" w:space="0" w:color="auto"/>
              <w:right w:val="single" w:sz="6" w:space="0" w:color="auto"/>
            </w:tcBorders>
            <w:shd w:val="clear" w:color="auto" w:fill="5C75A2"/>
            <w:vAlign w:val="center"/>
          </w:tcPr>
          <w:p w14:paraId="1F4EA48B"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FFFFFF"/>
                <w:kern w:val="0"/>
                <w14:ligatures w14:val="none"/>
              </w:rPr>
            </w:pPr>
            <w:r w:rsidRPr="00C92B42">
              <w:rPr>
                <w:rFonts w:ascii="Calibri" w:hAnsi="Calibri" w:cs="Calibri"/>
                <w:b/>
                <w:bCs/>
                <w:color w:val="FFFFFF"/>
                <w:kern w:val="0"/>
                <w14:ligatures w14:val="none"/>
              </w:rPr>
              <w:br/>
              <w:t>Au-delà de 20 000 km</w:t>
            </w:r>
          </w:p>
        </w:tc>
      </w:tr>
      <w:tr w:rsidR="00C92B42" w:rsidRPr="00C92B42" w14:paraId="64401C62" w14:textId="77777777" w:rsidTr="00882E30">
        <w:tblPrEx>
          <w:tblCellMar>
            <w:top w:w="150" w:type="dxa"/>
            <w:left w:w="150" w:type="dxa"/>
            <w:bottom w:w="150" w:type="dxa"/>
            <w:right w:w="150" w:type="dxa"/>
          </w:tblCellMar>
        </w:tblPrEx>
        <w:trPr>
          <w:trHeight w:val="740"/>
        </w:trPr>
        <w:tc>
          <w:tcPr>
            <w:tcW w:w="2672" w:type="dxa"/>
            <w:tcBorders>
              <w:top w:val="single" w:sz="6" w:space="0" w:color="auto"/>
              <w:left w:val="nil"/>
              <w:bottom w:val="single" w:sz="6" w:space="0" w:color="auto"/>
              <w:right w:val="single" w:sz="6" w:space="0" w:color="auto"/>
            </w:tcBorders>
            <w:shd w:val="clear" w:color="auto" w:fill="F5F5F5"/>
            <w:vAlign w:val="center"/>
          </w:tcPr>
          <w:p w14:paraId="738176FE"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rPr>
                <w:rFonts w:ascii="Calibri" w:hAnsi="Calibri" w:cs="Calibri"/>
                <w:b/>
                <w:bCs/>
                <w:color w:val="000000"/>
                <w:kern w:val="0"/>
                <w14:ligatures w14:val="none"/>
              </w:rPr>
            </w:pPr>
            <w:r w:rsidRPr="00C92B42">
              <w:rPr>
                <w:rFonts w:ascii="Calibri" w:hAnsi="Calibri" w:cs="Calibri"/>
                <w:b/>
                <w:bCs/>
                <w:color w:val="000000"/>
                <w:kern w:val="0"/>
                <w14:ligatures w14:val="none"/>
              </w:rPr>
              <w:lastRenderedPageBreak/>
              <w:br/>
              <w:t>3 CV et moins</w:t>
            </w:r>
          </w:p>
        </w:tc>
        <w:tc>
          <w:tcPr>
            <w:tcW w:w="1881" w:type="dxa"/>
            <w:tcBorders>
              <w:top w:val="single" w:sz="6" w:space="0" w:color="auto"/>
              <w:left w:val="single" w:sz="6" w:space="0" w:color="auto"/>
              <w:bottom w:val="single" w:sz="6" w:space="0" w:color="auto"/>
              <w:right w:val="single" w:sz="6" w:space="0" w:color="auto"/>
            </w:tcBorders>
            <w:shd w:val="clear" w:color="auto" w:fill="F5F5F5"/>
            <w:vAlign w:val="center"/>
          </w:tcPr>
          <w:p w14:paraId="48BEF2B6"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000000"/>
                <w:kern w:val="0"/>
                <w14:ligatures w14:val="none"/>
              </w:rPr>
            </w:pPr>
            <w:r w:rsidRPr="00C92B42">
              <w:rPr>
                <w:rFonts w:ascii="Calibri" w:hAnsi="Calibri" w:cs="Calibri"/>
                <w:b/>
                <w:bCs/>
                <w:color w:val="000000"/>
                <w:kern w:val="0"/>
                <w14:ligatures w14:val="none"/>
              </w:rPr>
              <w:br/>
              <w:t>d * 0,502</w:t>
            </w:r>
          </w:p>
        </w:tc>
        <w:tc>
          <w:tcPr>
            <w:tcW w:w="2240" w:type="dxa"/>
            <w:tcBorders>
              <w:top w:val="single" w:sz="6" w:space="0" w:color="auto"/>
              <w:left w:val="single" w:sz="6" w:space="0" w:color="auto"/>
              <w:bottom w:val="single" w:sz="6" w:space="0" w:color="auto"/>
              <w:right w:val="single" w:sz="6" w:space="0" w:color="auto"/>
            </w:tcBorders>
            <w:shd w:val="clear" w:color="auto" w:fill="F5F5F5"/>
            <w:vAlign w:val="center"/>
          </w:tcPr>
          <w:p w14:paraId="6071F8B9"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000000"/>
                <w:kern w:val="0"/>
                <w14:ligatures w14:val="none"/>
              </w:rPr>
            </w:pPr>
            <w:r w:rsidRPr="00C92B42">
              <w:rPr>
                <w:rFonts w:ascii="Calibri" w:hAnsi="Calibri" w:cs="Calibri"/>
                <w:b/>
                <w:bCs/>
                <w:color w:val="000000"/>
                <w:kern w:val="0"/>
                <w14:ligatures w14:val="none"/>
              </w:rPr>
              <w:br/>
              <w:t>(d *0, 3) + 1007</w:t>
            </w:r>
          </w:p>
        </w:tc>
        <w:tc>
          <w:tcPr>
            <w:tcW w:w="2286" w:type="dxa"/>
            <w:tcBorders>
              <w:top w:val="single" w:sz="6" w:space="0" w:color="auto"/>
              <w:left w:val="single" w:sz="6" w:space="0" w:color="auto"/>
              <w:bottom w:val="single" w:sz="6" w:space="0" w:color="auto"/>
              <w:right w:val="nil"/>
            </w:tcBorders>
            <w:shd w:val="clear" w:color="auto" w:fill="F5F5F5"/>
            <w:vAlign w:val="center"/>
          </w:tcPr>
          <w:p w14:paraId="0F5FAB6D"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000000"/>
                <w:kern w:val="0"/>
                <w14:ligatures w14:val="none"/>
              </w:rPr>
            </w:pPr>
            <w:r w:rsidRPr="00C92B42">
              <w:rPr>
                <w:rFonts w:ascii="Calibri" w:hAnsi="Calibri" w:cs="Calibri"/>
                <w:b/>
                <w:bCs/>
                <w:color w:val="000000"/>
                <w:kern w:val="0"/>
                <w14:ligatures w14:val="none"/>
              </w:rPr>
              <w:br/>
              <w:t>d * 0,35</w:t>
            </w:r>
          </w:p>
        </w:tc>
      </w:tr>
      <w:tr w:rsidR="00C92B42" w:rsidRPr="00C92B42" w14:paraId="3BC83D31" w14:textId="77777777" w:rsidTr="00882E30">
        <w:tblPrEx>
          <w:tblCellMar>
            <w:top w:w="150" w:type="dxa"/>
            <w:left w:w="150" w:type="dxa"/>
            <w:bottom w:w="150" w:type="dxa"/>
            <w:right w:w="150" w:type="dxa"/>
          </w:tblCellMar>
        </w:tblPrEx>
        <w:tc>
          <w:tcPr>
            <w:tcW w:w="2672" w:type="dxa"/>
            <w:tcBorders>
              <w:top w:val="single" w:sz="6" w:space="0" w:color="auto"/>
              <w:left w:val="nil"/>
              <w:bottom w:val="single" w:sz="6" w:space="0" w:color="auto"/>
              <w:right w:val="single" w:sz="6" w:space="0" w:color="auto"/>
            </w:tcBorders>
            <w:shd w:val="clear" w:color="auto" w:fill="EEEEEE"/>
            <w:vAlign w:val="center"/>
          </w:tcPr>
          <w:p w14:paraId="0A8DC6C1"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rPr>
                <w:rFonts w:ascii="Calibri" w:hAnsi="Calibri" w:cs="Calibri"/>
                <w:b/>
                <w:bCs/>
                <w:color w:val="000000"/>
                <w:kern w:val="0"/>
                <w14:ligatures w14:val="none"/>
              </w:rPr>
            </w:pPr>
            <w:r w:rsidRPr="00C92B42">
              <w:rPr>
                <w:rFonts w:ascii="Calibri" w:hAnsi="Calibri" w:cs="Calibri"/>
                <w:b/>
                <w:bCs/>
                <w:color w:val="000000"/>
                <w:kern w:val="0"/>
                <w14:ligatures w14:val="none"/>
              </w:rPr>
              <w:br/>
              <w:t>4 CV</w:t>
            </w:r>
          </w:p>
        </w:tc>
        <w:tc>
          <w:tcPr>
            <w:tcW w:w="1881" w:type="dxa"/>
            <w:tcBorders>
              <w:top w:val="single" w:sz="6" w:space="0" w:color="auto"/>
              <w:left w:val="single" w:sz="6" w:space="0" w:color="auto"/>
              <w:bottom w:val="single" w:sz="6" w:space="0" w:color="auto"/>
              <w:right w:val="single" w:sz="6" w:space="0" w:color="auto"/>
            </w:tcBorders>
            <w:shd w:val="clear" w:color="auto" w:fill="EEEEEE"/>
            <w:vAlign w:val="center"/>
          </w:tcPr>
          <w:p w14:paraId="7C0E83D8"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000000"/>
                <w:kern w:val="0"/>
                <w14:ligatures w14:val="none"/>
              </w:rPr>
            </w:pPr>
            <w:r w:rsidRPr="00C92B42">
              <w:rPr>
                <w:rFonts w:ascii="Calibri" w:hAnsi="Calibri" w:cs="Calibri"/>
                <w:b/>
                <w:bCs/>
                <w:color w:val="000000"/>
                <w:kern w:val="0"/>
                <w14:ligatures w14:val="none"/>
              </w:rPr>
              <w:br/>
              <w:t>d * 0,575</w:t>
            </w:r>
          </w:p>
        </w:tc>
        <w:tc>
          <w:tcPr>
            <w:tcW w:w="2240" w:type="dxa"/>
            <w:tcBorders>
              <w:top w:val="single" w:sz="6" w:space="0" w:color="auto"/>
              <w:left w:val="single" w:sz="6" w:space="0" w:color="auto"/>
              <w:bottom w:val="single" w:sz="6" w:space="0" w:color="auto"/>
              <w:right w:val="single" w:sz="6" w:space="0" w:color="auto"/>
            </w:tcBorders>
            <w:shd w:val="clear" w:color="auto" w:fill="EEEEEE"/>
            <w:vAlign w:val="center"/>
          </w:tcPr>
          <w:p w14:paraId="53E4FC57"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000000"/>
                <w:kern w:val="0"/>
                <w14:ligatures w14:val="none"/>
              </w:rPr>
            </w:pPr>
            <w:r w:rsidRPr="00C92B42">
              <w:rPr>
                <w:rFonts w:ascii="Calibri" w:hAnsi="Calibri" w:cs="Calibri"/>
                <w:b/>
                <w:bCs/>
                <w:color w:val="000000"/>
                <w:kern w:val="0"/>
                <w14:ligatures w14:val="none"/>
              </w:rPr>
              <w:br/>
              <w:t>(d * 0,323) + 1262</w:t>
            </w:r>
          </w:p>
        </w:tc>
        <w:tc>
          <w:tcPr>
            <w:tcW w:w="2286" w:type="dxa"/>
            <w:tcBorders>
              <w:top w:val="single" w:sz="6" w:space="0" w:color="auto"/>
              <w:left w:val="single" w:sz="6" w:space="0" w:color="auto"/>
              <w:bottom w:val="single" w:sz="6" w:space="0" w:color="auto"/>
              <w:right w:val="nil"/>
            </w:tcBorders>
            <w:shd w:val="clear" w:color="auto" w:fill="EEEEEE"/>
            <w:vAlign w:val="center"/>
          </w:tcPr>
          <w:p w14:paraId="12B16DA6"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000000"/>
                <w:kern w:val="0"/>
                <w14:ligatures w14:val="none"/>
              </w:rPr>
            </w:pPr>
            <w:r w:rsidRPr="00C92B42">
              <w:rPr>
                <w:rFonts w:ascii="Calibri" w:hAnsi="Calibri" w:cs="Calibri"/>
                <w:b/>
                <w:bCs/>
                <w:color w:val="000000"/>
                <w:kern w:val="0"/>
                <w14:ligatures w14:val="none"/>
              </w:rPr>
              <w:br/>
              <w:t>d * 0,387</w:t>
            </w:r>
          </w:p>
        </w:tc>
      </w:tr>
      <w:tr w:rsidR="00C92B42" w:rsidRPr="00C92B42" w14:paraId="5DFB86D2" w14:textId="77777777" w:rsidTr="00882E30">
        <w:tblPrEx>
          <w:tblCellMar>
            <w:top w:w="150" w:type="dxa"/>
            <w:left w:w="150" w:type="dxa"/>
            <w:bottom w:w="150" w:type="dxa"/>
            <w:right w:w="150" w:type="dxa"/>
          </w:tblCellMar>
        </w:tblPrEx>
        <w:tc>
          <w:tcPr>
            <w:tcW w:w="2672" w:type="dxa"/>
            <w:tcBorders>
              <w:top w:val="single" w:sz="6" w:space="0" w:color="auto"/>
              <w:left w:val="nil"/>
              <w:bottom w:val="single" w:sz="6" w:space="0" w:color="auto"/>
              <w:right w:val="single" w:sz="6" w:space="0" w:color="auto"/>
            </w:tcBorders>
            <w:shd w:val="clear" w:color="auto" w:fill="F5F5F5"/>
            <w:vAlign w:val="center"/>
          </w:tcPr>
          <w:p w14:paraId="0BE04A02"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rPr>
                <w:rFonts w:ascii="Calibri" w:hAnsi="Calibri" w:cs="Calibri"/>
                <w:b/>
                <w:bCs/>
                <w:color w:val="000000"/>
                <w:kern w:val="0"/>
                <w14:ligatures w14:val="none"/>
              </w:rPr>
            </w:pPr>
            <w:r w:rsidRPr="00C92B42">
              <w:rPr>
                <w:rFonts w:ascii="Calibri" w:hAnsi="Calibri" w:cs="Calibri"/>
                <w:b/>
                <w:bCs/>
                <w:color w:val="000000"/>
                <w:kern w:val="0"/>
                <w14:ligatures w14:val="none"/>
              </w:rPr>
              <w:br/>
              <w:t>5 CV</w:t>
            </w:r>
          </w:p>
        </w:tc>
        <w:tc>
          <w:tcPr>
            <w:tcW w:w="1881" w:type="dxa"/>
            <w:tcBorders>
              <w:top w:val="single" w:sz="6" w:space="0" w:color="auto"/>
              <w:left w:val="single" w:sz="6" w:space="0" w:color="auto"/>
              <w:bottom w:val="single" w:sz="6" w:space="0" w:color="auto"/>
              <w:right w:val="single" w:sz="6" w:space="0" w:color="auto"/>
            </w:tcBorders>
            <w:shd w:val="clear" w:color="auto" w:fill="F5F5F5"/>
            <w:vAlign w:val="center"/>
          </w:tcPr>
          <w:p w14:paraId="3683F3F6"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000000"/>
                <w:kern w:val="0"/>
                <w14:ligatures w14:val="none"/>
              </w:rPr>
            </w:pPr>
            <w:r w:rsidRPr="00C92B42">
              <w:rPr>
                <w:rFonts w:ascii="Calibri" w:hAnsi="Calibri" w:cs="Calibri"/>
                <w:b/>
                <w:bCs/>
                <w:color w:val="000000"/>
                <w:kern w:val="0"/>
                <w14:ligatures w14:val="none"/>
              </w:rPr>
              <w:br/>
              <w:t>d * 0,603</w:t>
            </w:r>
          </w:p>
        </w:tc>
        <w:tc>
          <w:tcPr>
            <w:tcW w:w="2240" w:type="dxa"/>
            <w:tcBorders>
              <w:top w:val="single" w:sz="6" w:space="0" w:color="auto"/>
              <w:left w:val="single" w:sz="6" w:space="0" w:color="auto"/>
              <w:bottom w:val="single" w:sz="6" w:space="0" w:color="auto"/>
              <w:right w:val="single" w:sz="6" w:space="0" w:color="auto"/>
            </w:tcBorders>
            <w:shd w:val="clear" w:color="auto" w:fill="F5F5F5"/>
            <w:vAlign w:val="center"/>
          </w:tcPr>
          <w:p w14:paraId="7F32F7E9"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000000"/>
                <w:kern w:val="0"/>
                <w14:ligatures w14:val="none"/>
              </w:rPr>
            </w:pPr>
            <w:r w:rsidRPr="00C92B42">
              <w:rPr>
                <w:rFonts w:ascii="Calibri" w:hAnsi="Calibri" w:cs="Calibri"/>
                <w:b/>
                <w:bCs/>
                <w:color w:val="000000"/>
                <w:kern w:val="0"/>
                <w14:ligatures w14:val="none"/>
              </w:rPr>
              <w:br/>
              <w:t>(d * 0,339) + 1320</w:t>
            </w:r>
          </w:p>
        </w:tc>
        <w:tc>
          <w:tcPr>
            <w:tcW w:w="2286" w:type="dxa"/>
            <w:tcBorders>
              <w:top w:val="single" w:sz="6" w:space="0" w:color="auto"/>
              <w:left w:val="single" w:sz="6" w:space="0" w:color="auto"/>
              <w:bottom w:val="single" w:sz="6" w:space="0" w:color="auto"/>
              <w:right w:val="nil"/>
            </w:tcBorders>
            <w:shd w:val="clear" w:color="auto" w:fill="F5F5F5"/>
            <w:vAlign w:val="center"/>
          </w:tcPr>
          <w:p w14:paraId="615D93CA"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000000"/>
                <w:kern w:val="0"/>
                <w14:ligatures w14:val="none"/>
              </w:rPr>
            </w:pPr>
            <w:r w:rsidRPr="00C92B42">
              <w:rPr>
                <w:rFonts w:ascii="Calibri" w:hAnsi="Calibri" w:cs="Calibri"/>
                <w:b/>
                <w:bCs/>
                <w:color w:val="000000"/>
                <w:kern w:val="0"/>
                <w14:ligatures w14:val="none"/>
              </w:rPr>
              <w:br/>
              <w:t>d * 0,405</w:t>
            </w:r>
          </w:p>
        </w:tc>
      </w:tr>
      <w:tr w:rsidR="00C92B42" w:rsidRPr="00C92B42" w14:paraId="0CB92B07" w14:textId="77777777" w:rsidTr="00882E30">
        <w:tblPrEx>
          <w:tblCellMar>
            <w:top w:w="150" w:type="dxa"/>
            <w:left w:w="150" w:type="dxa"/>
            <w:bottom w:w="150" w:type="dxa"/>
            <w:right w:w="150" w:type="dxa"/>
          </w:tblCellMar>
        </w:tblPrEx>
        <w:tc>
          <w:tcPr>
            <w:tcW w:w="2672" w:type="dxa"/>
            <w:tcBorders>
              <w:top w:val="single" w:sz="6" w:space="0" w:color="auto"/>
              <w:left w:val="nil"/>
              <w:bottom w:val="single" w:sz="6" w:space="0" w:color="auto"/>
              <w:right w:val="single" w:sz="6" w:space="0" w:color="auto"/>
            </w:tcBorders>
            <w:shd w:val="clear" w:color="auto" w:fill="EEEEEE"/>
            <w:vAlign w:val="center"/>
          </w:tcPr>
          <w:p w14:paraId="15700959"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rPr>
                <w:rFonts w:ascii="Calibri" w:hAnsi="Calibri" w:cs="Calibri"/>
                <w:b/>
                <w:bCs/>
                <w:color w:val="000000"/>
                <w:kern w:val="0"/>
                <w14:ligatures w14:val="none"/>
              </w:rPr>
            </w:pPr>
            <w:r w:rsidRPr="00C92B42">
              <w:rPr>
                <w:rFonts w:ascii="Calibri" w:hAnsi="Calibri" w:cs="Calibri"/>
                <w:b/>
                <w:bCs/>
                <w:color w:val="000000"/>
                <w:kern w:val="0"/>
                <w14:ligatures w14:val="none"/>
              </w:rPr>
              <w:br/>
              <w:t>6 CV</w:t>
            </w:r>
          </w:p>
        </w:tc>
        <w:tc>
          <w:tcPr>
            <w:tcW w:w="1881" w:type="dxa"/>
            <w:tcBorders>
              <w:top w:val="single" w:sz="6" w:space="0" w:color="auto"/>
              <w:left w:val="single" w:sz="6" w:space="0" w:color="auto"/>
              <w:bottom w:val="single" w:sz="6" w:space="0" w:color="auto"/>
              <w:right w:val="single" w:sz="6" w:space="0" w:color="auto"/>
            </w:tcBorders>
            <w:shd w:val="clear" w:color="auto" w:fill="EEEEEE"/>
            <w:vAlign w:val="center"/>
          </w:tcPr>
          <w:p w14:paraId="062353C2"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000000"/>
                <w:kern w:val="0"/>
                <w14:ligatures w14:val="none"/>
              </w:rPr>
            </w:pPr>
            <w:r w:rsidRPr="00C92B42">
              <w:rPr>
                <w:rFonts w:ascii="Calibri" w:hAnsi="Calibri" w:cs="Calibri"/>
                <w:b/>
                <w:bCs/>
                <w:color w:val="000000"/>
                <w:kern w:val="0"/>
                <w14:ligatures w14:val="none"/>
              </w:rPr>
              <w:br/>
              <w:t>d * 0,631</w:t>
            </w:r>
          </w:p>
        </w:tc>
        <w:tc>
          <w:tcPr>
            <w:tcW w:w="2240" w:type="dxa"/>
            <w:tcBorders>
              <w:top w:val="single" w:sz="6" w:space="0" w:color="auto"/>
              <w:left w:val="single" w:sz="6" w:space="0" w:color="auto"/>
              <w:bottom w:val="single" w:sz="6" w:space="0" w:color="auto"/>
              <w:right w:val="single" w:sz="6" w:space="0" w:color="auto"/>
            </w:tcBorders>
            <w:shd w:val="clear" w:color="auto" w:fill="EEEEEE"/>
            <w:vAlign w:val="center"/>
          </w:tcPr>
          <w:p w14:paraId="1450E457"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000000"/>
                <w:kern w:val="0"/>
                <w14:ligatures w14:val="none"/>
              </w:rPr>
            </w:pPr>
            <w:r w:rsidRPr="00C92B42">
              <w:rPr>
                <w:rFonts w:ascii="Calibri" w:hAnsi="Calibri" w:cs="Calibri"/>
                <w:b/>
                <w:bCs/>
                <w:color w:val="000000"/>
                <w:kern w:val="0"/>
                <w14:ligatures w14:val="none"/>
              </w:rPr>
              <w:br/>
              <w:t>(d * 0,355) + 1382</w:t>
            </w:r>
          </w:p>
        </w:tc>
        <w:tc>
          <w:tcPr>
            <w:tcW w:w="2286" w:type="dxa"/>
            <w:tcBorders>
              <w:top w:val="single" w:sz="6" w:space="0" w:color="auto"/>
              <w:left w:val="single" w:sz="6" w:space="0" w:color="auto"/>
              <w:bottom w:val="single" w:sz="6" w:space="0" w:color="auto"/>
              <w:right w:val="nil"/>
            </w:tcBorders>
            <w:shd w:val="clear" w:color="auto" w:fill="EEEEEE"/>
            <w:vAlign w:val="center"/>
          </w:tcPr>
          <w:p w14:paraId="7E548D2E"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000000"/>
                <w:kern w:val="0"/>
                <w14:ligatures w14:val="none"/>
              </w:rPr>
            </w:pPr>
            <w:r w:rsidRPr="00C92B42">
              <w:rPr>
                <w:rFonts w:ascii="Calibri" w:hAnsi="Calibri" w:cs="Calibri"/>
                <w:b/>
                <w:bCs/>
                <w:color w:val="000000"/>
                <w:kern w:val="0"/>
                <w14:ligatures w14:val="none"/>
              </w:rPr>
              <w:br/>
              <w:t>d * 0,425</w:t>
            </w:r>
          </w:p>
        </w:tc>
      </w:tr>
      <w:tr w:rsidR="00C92B42" w:rsidRPr="00C92B42" w14:paraId="60E9EA00" w14:textId="77777777" w:rsidTr="00882E30">
        <w:tblPrEx>
          <w:tblCellMar>
            <w:top w:w="150" w:type="dxa"/>
            <w:left w:w="150" w:type="dxa"/>
            <w:bottom w:w="150" w:type="dxa"/>
            <w:right w:w="150" w:type="dxa"/>
          </w:tblCellMar>
        </w:tblPrEx>
        <w:tc>
          <w:tcPr>
            <w:tcW w:w="2672" w:type="dxa"/>
            <w:tcBorders>
              <w:top w:val="single" w:sz="6" w:space="0" w:color="auto"/>
              <w:left w:val="nil"/>
              <w:bottom w:val="single" w:sz="6" w:space="0" w:color="auto"/>
              <w:right w:val="single" w:sz="6" w:space="0" w:color="auto"/>
            </w:tcBorders>
            <w:shd w:val="clear" w:color="auto" w:fill="F5F5F5"/>
            <w:vAlign w:val="center"/>
          </w:tcPr>
          <w:p w14:paraId="36B47533"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rPr>
                <w:rFonts w:ascii="Calibri" w:hAnsi="Calibri" w:cs="Calibri"/>
                <w:b/>
                <w:bCs/>
                <w:color w:val="000000"/>
                <w:kern w:val="0"/>
                <w14:ligatures w14:val="none"/>
              </w:rPr>
            </w:pPr>
            <w:r w:rsidRPr="00C92B42">
              <w:rPr>
                <w:rFonts w:ascii="Calibri" w:hAnsi="Calibri" w:cs="Calibri"/>
                <w:b/>
                <w:bCs/>
                <w:color w:val="000000"/>
                <w:kern w:val="0"/>
                <w14:ligatures w14:val="none"/>
              </w:rPr>
              <w:br/>
              <w:t>7 CV et plus</w:t>
            </w:r>
          </w:p>
        </w:tc>
        <w:tc>
          <w:tcPr>
            <w:tcW w:w="1881" w:type="dxa"/>
            <w:tcBorders>
              <w:top w:val="single" w:sz="6" w:space="0" w:color="auto"/>
              <w:left w:val="single" w:sz="6" w:space="0" w:color="auto"/>
              <w:bottom w:val="single" w:sz="6" w:space="0" w:color="auto"/>
              <w:right w:val="single" w:sz="6" w:space="0" w:color="auto"/>
            </w:tcBorders>
            <w:shd w:val="clear" w:color="auto" w:fill="F5F5F5"/>
            <w:vAlign w:val="center"/>
          </w:tcPr>
          <w:p w14:paraId="4400EE35"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000000"/>
                <w:kern w:val="0"/>
                <w14:ligatures w14:val="none"/>
              </w:rPr>
            </w:pPr>
            <w:r w:rsidRPr="00C92B42">
              <w:rPr>
                <w:rFonts w:ascii="Calibri" w:hAnsi="Calibri" w:cs="Calibri"/>
                <w:b/>
                <w:bCs/>
                <w:color w:val="000000"/>
                <w:kern w:val="0"/>
                <w14:ligatures w14:val="none"/>
              </w:rPr>
              <w:br/>
              <w:t>d * 0,661</w:t>
            </w:r>
          </w:p>
        </w:tc>
        <w:tc>
          <w:tcPr>
            <w:tcW w:w="2240" w:type="dxa"/>
            <w:tcBorders>
              <w:top w:val="single" w:sz="6" w:space="0" w:color="auto"/>
              <w:left w:val="single" w:sz="6" w:space="0" w:color="auto"/>
              <w:bottom w:val="single" w:sz="6" w:space="0" w:color="auto"/>
              <w:right w:val="single" w:sz="6" w:space="0" w:color="auto"/>
            </w:tcBorders>
            <w:shd w:val="clear" w:color="auto" w:fill="F5F5F5"/>
            <w:vAlign w:val="center"/>
          </w:tcPr>
          <w:p w14:paraId="72BF486F"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000000"/>
                <w:kern w:val="0"/>
                <w14:ligatures w14:val="none"/>
              </w:rPr>
            </w:pPr>
            <w:r w:rsidRPr="00C92B42">
              <w:rPr>
                <w:rFonts w:ascii="Calibri" w:hAnsi="Calibri" w:cs="Calibri"/>
                <w:b/>
                <w:bCs/>
                <w:color w:val="000000"/>
                <w:kern w:val="0"/>
                <w14:ligatures w14:val="none"/>
              </w:rPr>
              <w:br/>
              <w:t>(d *0, 374) + 1435</w:t>
            </w:r>
          </w:p>
        </w:tc>
        <w:tc>
          <w:tcPr>
            <w:tcW w:w="2286" w:type="dxa"/>
            <w:tcBorders>
              <w:top w:val="single" w:sz="6" w:space="0" w:color="auto"/>
              <w:left w:val="single" w:sz="6" w:space="0" w:color="auto"/>
              <w:bottom w:val="single" w:sz="6" w:space="0" w:color="auto"/>
              <w:right w:val="nil"/>
            </w:tcBorders>
            <w:shd w:val="clear" w:color="auto" w:fill="F5F5F5"/>
            <w:vAlign w:val="center"/>
          </w:tcPr>
          <w:p w14:paraId="2F4ABAB8"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000000"/>
                <w:kern w:val="0"/>
                <w14:ligatures w14:val="none"/>
              </w:rPr>
            </w:pPr>
            <w:r w:rsidRPr="00C92B42">
              <w:rPr>
                <w:rFonts w:ascii="Calibri" w:hAnsi="Calibri" w:cs="Calibri"/>
                <w:b/>
                <w:bCs/>
                <w:color w:val="000000"/>
                <w:kern w:val="0"/>
                <w14:ligatures w14:val="none"/>
              </w:rPr>
              <w:br/>
              <w:t>d * 0,446</w:t>
            </w:r>
          </w:p>
        </w:tc>
      </w:tr>
      <w:tr w:rsidR="00C92B42" w:rsidRPr="00C92B42" w14:paraId="3A3B8D74" w14:textId="77777777" w:rsidTr="00882E30">
        <w:tblPrEx>
          <w:tblCellMar>
            <w:top w:w="150" w:type="dxa"/>
            <w:left w:w="150" w:type="dxa"/>
            <w:bottom w:w="150" w:type="dxa"/>
            <w:right w:w="150" w:type="dxa"/>
          </w:tblCellMar>
        </w:tblPrEx>
        <w:tc>
          <w:tcPr>
            <w:tcW w:w="9079" w:type="dxa"/>
            <w:gridSpan w:val="4"/>
            <w:tcBorders>
              <w:top w:val="single" w:sz="6" w:space="0" w:color="auto"/>
              <w:left w:val="nil"/>
              <w:bottom w:val="nil"/>
              <w:right w:val="nil"/>
            </w:tcBorders>
            <w:shd w:val="clear" w:color="auto" w:fill="EEEEEE"/>
            <w:vAlign w:val="center"/>
          </w:tcPr>
          <w:p w14:paraId="08C2F4F2"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300" w:line="240" w:lineRule="auto"/>
              <w:jc w:val="center"/>
              <w:rPr>
                <w:rFonts w:ascii="Calibri" w:hAnsi="Calibri" w:cs="Calibri"/>
                <w:b/>
                <w:bCs/>
                <w:color w:val="000000"/>
                <w:kern w:val="0"/>
                <w14:ligatures w14:val="none"/>
              </w:rPr>
            </w:pPr>
            <w:r w:rsidRPr="00C92B42">
              <w:rPr>
                <w:rFonts w:ascii="Calibri" w:hAnsi="Calibri" w:cs="Calibri"/>
                <w:b/>
                <w:bCs/>
                <w:color w:val="000000"/>
                <w:kern w:val="0"/>
                <w14:ligatures w14:val="none"/>
              </w:rPr>
              <w:br/>
              <w:t>d représente la distance parcourue en kilomètres</w:t>
            </w:r>
          </w:p>
        </w:tc>
      </w:tr>
    </w:tbl>
    <w:p w14:paraId="19AE750F"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p>
    <w:p w14:paraId="54CD72BA"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color w:val="595959"/>
          <w:kern w:val="0"/>
          <w:shd w:val="clear" w:color="auto" w:fill="FFFFFF"/>
          <w14:ligatures w14:val="none"/>
        </w:rPr>
        <w:t xml:space="preserve"> </w:t>
      </w:r>
      <w:r w:rsidRPr="00C92B42">
        <w:rPr>
          <w:rFonts w:ascii="Calibri" w:hAnsi="Calibri" w:cs="Calibri"/>
          <w:color w:val="303030"/>
          <w:kern w:val="0"/>
          <w:shd w:val="clear" w:color="auto" w:fill="FFFFFF"/>
          <w14:ligatures w14:val="none"/>
        </w:rPr>
        <w:t>Les justificatifs des dépenses réellement supportées doivent être impérativement présentés pour générer le versement de l'indemnisation des frais de transport.</w:t>
      </w:r>
    </w:p>
    <w:p w14:paraId="68B71ED6"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color w:val="303030"/>
          <w:kern w:val="0"/>
          <w:shd w:val="clear" w:color="auto" w:fill="FFFFFF"/>
          <w14:ligatures w14:val="none"/>
        </w:rPr>
        <w:t>Les demandes de remboursement e transport doivent parvenir au secrétariat au plus tard 2 mois après le déplacement.</w:t>
      </w:r>
    </w:p>
    <w:p w14:paraId="5426ECB4"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b/>
          <w:bCs/>
          <w:color w:val="303030"/>
          <w:kern w:val="0"/>
          <w:shd w:val="clear" w:color="auto" w:fill="FFFFFF"/>
          <w14:ligatures w14:val="none"/>
        </w:rPr>
        <w:t>2.3. Autres frais</w:t>
      </w:r>
    </w:p>
    <w:p w14:paraId="7453A3FB"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color w:val="303030"/>
          <w:kern w:val="0"/>
          <w:shd w:val="clear" w:color="auto" w:fill="FFFFFF"/>
          <w14:ligatures w14:val="none"/>
        </w:rPr>
        <w:t>Peuvent également donner lieu à remboursement, sur justificatif de paiement, les frais :</w:t>
      </w:r>
    </w:p>
    <w:p w14:paraId="47C6D848"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color w:val="303030"/>
          <w:kern w:val="0"/>
          <w:shd w:val="clear" w:color="auto" w:fill="FFFFFF"/>
          <w14:ligatures w14:val="none"/>
        </w:rPr>
        <w:t>- de transport collectif (tramway, bus, métro, covoiturage…) engagés par les élus au départ ou au retour du déplacement entre leur résidence administrative et la gare, ainsi que ceux exposés au cours du déplacement ;</w:t>
      </w:r>
    </w:p>
    <w:p w14:paraId="326424FD"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color w:val="303030"/>
          <w:kern w:val="0"/>
          <w:shd w:val="clear" w:color="auto" w:fill="FFFFFF"/>
          <w14:ligatures w14:val="none"/>
        </w:rPr>
        <w:t>- d’utilisation d’un véhicule personnel, d’un taxi ou tout autre mode de transport entre la résidence administrative et la gare, ainsi qu’au cours du déplacement, en cas d’absence de transport en commun, ou lorsque l’intérêt de la collectivité le justifie ;</w:t>
      </w:r>
    </w:p>
    <w:p w14:paraId="46EBC7CA"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color w:val="303030"/>
          <w:kern w:val="0"/>
          <w:shd w:val="clear" w:color="auto" w:fill="FFFFFF"/>
          <w14:ligatures w14:val="none"/>
        </w:rPr>
        <w:t>- de péage autoroutier, ou de frais de parc de stationnement en cas d’utilisation du véhicule personnel et lorsque les élus s’inscrivent dans le cadre des indemnités kilométriques (cf. </w:t>
      </w:r>
      <w:r w:rsidRPr="00C92B42">
        <w:rPr>
          <w:rFonts w:ascii="Calibri" w:hAnsi="Calibri" w:cs="Calibri"/>
          <w:b/>
          <w:bCs/>
          <w:color w:val="303030"/>
          <w:kern w:val="0"/>
          <w:shd w:val="clear" w:color="auto" w:fill="FFFFFF"/>
          <w14:ligatures w14:val="none"/>
        </w:rPr>
        <w:t>tabl2</w:t>
      </w:r>
      <w:r w:rsidRPr="00C92B42">
        <w:rPr>
          <w:rFonts w:ascii="Calibri" w:hAnsi="Calibri" w:cs="Calibri"/>
          <w:color w:val="303030"/>
          <w:kern w:val="0"/>
          <w:shd w:val="clear" w:color="auto" w:fill="FFFFFF"/>
          <w14:ligatures w14:val="none"/>
        </w:rPr>
        <w:t>) ;</w:t>
      </w:r>
    </w:p>
    <w:p w14:paraId="5E5C6DF7"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color w:val="303030"/>
          <w:kern w:val="0"/>
          <w:shd w:val="clear" w:color="auto" w:fill="FFFFFF"/>
          <w14:ligatures w14:val="none"/>
        </w:rPr>
        <w:t>Les justificatifs des dépenses réellement supportées doivent être impérativement présentés pour générer le versement de l'indemnisation.</w:t>
      </w:r>
    </w:p>
    <w:p w14:paraId="1AF397EA"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b/>
          <w:bCs/>
          <w:color w:val="303030"/>
          <w:kern w:val="0"/>
          <w:shd w:val="clear" w:color="auto" w:fill="FFFFFF"/>
          <w14:ligatures w14:val="none"/>
        </w:rPr>
        <w:t xml:space="preserve"> Déplacements dans le cadre du droit à la formation des élus</w:t>
      </w:r>
    </w:p>
    <w:p w14:paraId="0E17B72A"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color w:val="303030"/>
          <w:kern w:val="0"/>
          <w:shd w:val="clear" w:color="auto" w:fill="FFFFFF"/>
          <w14:ligatures w14:val="none"/>
        </w:rPr>
        <w:t>Le CGCT reconnaît aux élus locaux, dans son article L 2123-12, le droit à une formation adaptée à leurs fonctions. Les modalités d’exercice de ce droit sont fixées par les articles R 2123-12 à R 2123-22 de ce même code.</w:t>
      </w:r>
    </w:p>
    <w:p w14:paraId="3EDA80DA"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color w:val="303030"/>
          <w:kern w:val="0"/>
          <w:shd w:val="clear" w:color="auto" w:fill="FFFFFF"/>
          <w14:ligatures w14:val="none"/>
        </w:rPr>
        <w:lastRenderedPageBreak/>
        <w:t>Les frais de formation (droits d’inscription, hébergement, déplacement) constituent une dépense obligatoire pour la commune, sachant que la prise en charge par la collectivité ne s’applique que si l’organisme qui dispense la formation a fait l’objet d’un agrément délivré par le ministère de l’Intérieur, conformément aux articles L 2123-16 et L 1221-1 du CGCT.</w:t>
      </w:r>
    </w:p>
    <w:p w14:paraId="5F8E06AE"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color w:val="303030"/>
          <w:kern w:val="0"/>
          <w:shd w:val="clear" w:color="auto" w:fill="FFFFFF"/>
          <w14:ligatures w14:val="none"/>
        </w:rPr>
        <w:t>Les justificatifs des dépenses réellement supportées doivent être impérativement présentés pour générer le versement de l'indemnisation des frais de transport.</w:t>
      </w:r>
    </w:p>
    <w:p w14:paraId="66A33918"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b/>
          <w:bCs/>
          <w:color w:val="303030"/>
          <w:kern w:val="0"/>
          <w:shd w:val="clear" w:color="auto" w:fill="FFFFFF"/>
          <w14:ligatures w14:val="none"/>
        </w:rPr>
        <w:t xml:space="preserve"> Compensation de la perte de revenu</w:t>
      </w:r>
    </w:p>
    <w:p w14:paraId="1ED23F8A"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color w:val="303030"/>
          <w:kern w:val="0"/>
          <w:shd w:val="clear" w:color="auto" w:fill="FFFFFF"/>
          <w14:ligatures w14:val="none"/>
        </w:rPr>
        <w:t>Les pertes de revenus des élu-e-s sont également supportées par la collectivité, dans la limite de 18 jours par élu pour la durée d’un mandat, et d’une fois et demi la valeur horaire du salaire minimum de croissance.</w:t>
      </w:r>
    </w:p>
    <w:p w14:paraId="02DC413E"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color w:val="303030"/>
          <w:kern w:val="0"/>
          <w:shd w:val="clear" w:color="auto" w:fill="FFFFFF"/>
          <w14:ligatures w14:val="none"/>
        </w:rPr>
        <w:t>Pour bénéficier de cette prise en charge, l’élu doit justifier auprès de sa collectivité qu’il a subi une diminution de revenu du fait de l’exercice de son droit à la formation (présentation de justificatifs).</w:t>
      </w:r>
    </w:p>
    <w:p w14:paraId="56BF8C2A" w14:textId="77777777" w:rsid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rPr>
          <w:rFonts w:ascii="Calibri" w:hAnsi="Calibri" w:cs="Calibri"/>
          <w:b/>
          <w:bCs/>
          <w:color w:val="303030"/>
          <w:kern w:val="0"/>
          <w:shd w:val="clear" w:color="auto" w:fill="FFFFFF"/>
          <w14:ligatures w14:val="none"/>
        </w:rPr>
      </w:pPr>
      <w:r w:rsidRPr="00C92B42">
        <w:rPr>
          <w:rFonts w:ascii="Calibri" w:hAnsi="Calibri" w:cs="Calibri"/>
          <w:b/>
          <w:bCs/>
          <w:color w:val="303030"/>
          <w:kern w:val="0"/>
          <w:shd w:val="clear" w:color="auto" w:fill="FFFFFF"/>
          <w14:ligatures w14:val="none"/>
        </w:rPr>
        <w:t>Etant concerné pour le remboursement des indemnités, M. le Maire ne participe pas au vote.</w:t>
      </w:r>
    </w:p>
    <w:p w14:paraId="423E7087" w14:textId="60D82FD4" w:rsidR="00C92B42" w:rsidRPr="00C92B42" w:rsidRDefault="00CD2A8C"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rPr>
          <w:rFonts w:ascii="Calibri" w:hAnsi="Calibri" w:cs="Calibri"/>
          <w:color w:val="303030"/>
          <w:kern w:val="0"/>
          <w:shd w:val="clear" w:color="auto" w:fill="FFFFFF"/>
          <w14:ligatures w14:val="none"/>
        </w:rPr>
      </w:pPr>
      <w:r>
        <w:rPr>
          <w:rFonts w:ascii="Calibri" w:hAnsi="Calibri" w:cs="Calibri"/>
          <w:b/>
          <w:bCs/>
          <w:color w:val="303030"/>
          <w:kern w:val="0"/>
          <w:shd w:val="clear" w:color="auto" w:fill="FFFFFF"/>
          <w14:ligatures w14:val="none"/>
        </w:rPr>
        <w:t xml:space="preserve">Le conseil vote 7 voix pour, </w:t>
      </w:r>
      <w:r w:rsidR="00566976">
        <w:rPr>
          <w:rFonts w:ascii="Calibri" w:hAnsi="Calibri" w:cs="Calibri"/>
          <w:b/>
          <w:bCs/>
          <w:color w:val="303030"/>
          <w:kern w:val="0"/>
          <w:shd w:val="clear" w:color="auto" w:fill="FFFFFF"/>
          <w14:ligatures w14:val="none"/>
        </w:rPr>
        <w:t>et</w:t>
      </w:r>
      <w:r>
        <w:rPr>
          <w:rFonts w:ascii="Calibri" w:hAnsi="Calibri" w:cs="Calibri"/>
          <w:color w:val="303030"/>
          <w:kern w:val="0"/>
          <w:shd w:val="clear" w:color="auto" w:fill="FFFFFF"/>
          <w14:ligatures w14:val="none"/>
        </w:rPr>
        <w:t xml:space="preserve"> </w:t>
      </w:r>
      <w:r w:rsidR="00C92B42" w:rsidRPr="00C92B42">
        <w:rPr>
          <w:rFonts w:ascii="Calibri" w:hAnsi="Calibri" w:cs="Calibri"/>
          <w:b/>
          <w:bCs/>
          <w:color w:val="303030"/>
          <w:kern w:val="0"/>
          <w:shd w:val="clear" w:color="auto" w:fill="FFFFFF"/>
          <w14:ligatures w14:val="none"/>
        </w:rPr>
        <w:t>ADOPTE</w:t>
      </w:r>
      <w:r w:rsidR="00C92B42" w:rsidRPr="00C92B42">
        <w:rPr>
          <w:rFonts w:ascii="Calibri" w:hAnsi="Calibri" w:cs="Calibri"/>
          <w:color w:val="303030"/>
          <w:kern w:val="0"/>
          <w:shd w:val="clear" w:color="auto" w:fill="FFFFFF"/>
          <w14:ligatures w14:val="none"/>
        </w:rPr>
        <w:t> </w:t>
      </w:r>
      <w:r w:rsidR="00906B3A" w:rsidRPr="00906B3A">
        <w:rPr>
          <w:rFonts w:ascii="Calibri" w:hAnsi="Calibri" w:cs="Calibri"/>
          <w:b/>
          <w:bCs/>
          <w:color w:val="303030"/>
          <w:kern w:val="0"/>
          <w:shd w:val="clear" w:color="auto" w:fill="FFFFFF"/>
        </w:rPr>
        <w:t>la révision des indemnités comme suit</w:t>
      </w:r>
      <w:r w:rsidR="00566976">
        <w:rPr>
          <w:rFonts w:ascii="Calibri" w:hAnsi="Calibri" w:cs="Calibri"/>
          <w:b/>
          <w:bCs/>
          <w:color w:val="303030"/>
          <w:kern w:val="0"/>
          <w:shd w:val="clear" w:color="auto" w:fill="FFFFFF"/>
        </w:rPr>
        <w:t xml:space="preserve"> </w:t>
      </w:r>
      <w:r w:rsidR="00906B3A" w:rsidRPr="00906B3A">
        <w:rPr>
          <w:rFonts w:ascii="Calibri" w:hAnsi="Calibri" w:cs="Calibri"/>
          <w:b/>
          <w:bCs/>
          <w:color w:val="303030"/>
          <w:kern w:val="0"/>
          <w:shd w:val="clear" w:color="auto" w:fill="FFFFFF"/>
        </w:rPr>
        <w:t>;</w:t>
      </w:r>
    </w:p>
    <w:p w14:paraId="706FB2BF"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b/>
          <w:bCs/>
          <w:color w:val="303030"/>
          <w:kern w:val="0"/>
          <w:shd w:val="clear" w:color="auto" w:fill="FFFFFF"/>
          <w14:ligatures w14:val="none"/>
        </w:rPr>
        <w:t>Annexe 1 : INDEMNITES D’HÉBERGEMENT ET DE REPAS</w:t>
      </w:r>
    </w:p>
    <w:p w14:paraId="08294313" w14:textId="77777777" w:rsidR="00C92B42" w:rsidRPr="00CD2A8C"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hAnsi="Calibri" w:cs="Calibri"/>
          <w:kern w:val="0"/>
          <w:shd w:val="clear" w:color="auto" w:fill="FFFFFF"/>
          <w14:ligatures w14:val="none"/>
        </w:rPr>
      </w:pPr>
      <w:r w:rsidRPr="00CD2A8C">
        <w:rPr>
          <w:rFonts w:ascii="Calibri" w:hAnsi="Calibri" w:cs="Calibri"/>
          <w:kern w:val="0"/>
          <w:shd w:val="clear" w:color="auto" w:fill="FFFFFF"/>
          <w14:ligatures w14:val="none"/>
        </w:rPr>
        <w:t>Indemnité de repas : 50€</w:t>
      </w:r>
    </w:p>
    <w:p w14:paraId="31FEE2C8" w14:textId="77777777" w:rsidR="00C92B42" w:rsidRPr="00CD2A8C"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hAnsi="Calibri" w:cs="Calibri"/>
          <w:kern w:val="0"/>
          <w:shd w:val="clear" w:color="auto" w:fill="FFFFFF"/>
          <w14:ligatures w14:val="none"/>
        </w:rPr>
      </w:pPr>
      <w:r w:rsidRPr="00CD2A8C">
        <w:rPr>
          <w:rFonts w:ascii="Calibri" w:hAnsi="Calibri" w:cs="Calibri"/>
          <w:kern w:val="0"/>
          <w:shd w:val="clear" w:color="auto" w:fill="FFFFFF"/>
          <w14:ligatures w14:val="none"/>
        </w:rPr>
        <w:t>Indemnité de nuitées province (petit déjeuner inclus) : 120€</w:t>
      </w:r>
    </w:p>
    <w:p w14:paraId="1A4ED2F3" w14:textId="77777777" w:rsidR="00C92B42" w:rsidRPr="00CD2A8C"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hAnsi="Calibri" w:cs="Calibri"/>
          <w:kern w:val="0"/>
          <w:shd w:val="clear" w:color="auto" w:fill="FFFFFF"/>
          <w14:ligatures w14:val="none"/>
        </w:rPr>
      </w:pPr>
      <w:r w:rsidRPr="00CD2A8C">
        <w:rPr>
          <w:rFonts w:ascii="Calibri" w:hAnsi="Calibri" w:cs="Calibri"/>
          <w:kern w:val="0"/>
          <w:shd w:val="clear" w:color="auto" w:fill="FFFFFF"/>
          <w14:ligatures w14:val="none"/>
        </w:rPr>
        <w:t>Indemnité de nuitées Paris et ville de plus de 250 000 habitants (petit déjeuner inclus) : 200€</w:t>
      </w:r>
    </w:p>
    <w:p w14:paraId="5CFF61E8"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b/>
          <w:bCs/>
          <w:color w:val="303030"/>
          <w:kern w:val="0"/>
          <w:shd w:val="clear" w:color="auto" w:fill="FFFFFF"/>
          <w14:ligatures w14:val="none"/>
        </w:rPr>
        <w:t>Annexe 2 : REMBOURSEMENT DES FRAIS DE TRANSPORT</w:t>
      </w:r>
    </w:p>
    <w:p w14:paraId="4C5BF2DF"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color w:val="303030"/>
          <w:kern w:val="0"/>
          <w:shd w:val="clear" w:color="auto" w:fill="FFFFFF"/>
          <w14:ligatures w14:val="none"/>
        </w:rPr>
        <w:t>En France métropolitaine, le remboursement des frais de transports s’effectue sur la base du transport ferroviaire économique de 2</w:t>
      </w:r>
      <w:r w:rsidRPr="00C92B42">
        <w:rPr>
          <w:rFonts w:ascii="Calibri" w:hAnsi="Calibri" w:cs="Calibri"/>
          <w:color w:val="303030"/>
          <w:kern w:val="0"/>
          <w:position w:val="4"/>
          <w:shd w:val="clear" w:color="auto" w:fill="FFFFFF"/>
          <w14:ligatures w14:val="none"/>
        </w:rPr>
        <w:t>e</w:t>
      </w:r>
      <w:r w:rsidRPr="00C92B42">
        <w:rPr>
          <w:rFonts w:ascii="Calibri" w:hAnsi="Calibri" w:cs="Calibri"/>
          <w:color w:val="303030"/>
          <w:kern w:val="0"/>
          <w:shd w:val="clear" w:color="auto" w:fill="FFFFFF"/>
          <w14:ligatures w14:val="none"/>
        </w:rPr>
        <w:t> classe.</w:t>
      </w:r>
    </w:p>
    <w:p w14:paraId="7E813CEF"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color w:val="303030"/>
          <w:kern w:val="0"/>
          <w:shd w:val="clear" w:color="auto" w:fill="FFFFFF"/>
          <w14:ligatures w14:val="none"/>
        </w:rPr>
        <w:t>Indemnités kilométriques : (voir tableau). Texte de référence : Arrêté du 26 août 2008 fixant les taux des indemnités kilométriques prévues à l'article 10 du décret n° 2006-781 du 3 juillet 2006</w:t>
      </w:r>
    </w:p>
    <w:p w14:paraId="3F0B9A8E"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color w:val="303030"/>
          <w:kern w:val="0"/>
          <w:shd w:val="clear" w:color="auto" w:fill="FFFFFF"/>
          <w14:ligatures w14:val="none"/>
        </w:rPr>
        <w:t>Covoiturage : ...</w:t>
      </w:r>
    </w:p>
    <w:p w14:paraId="3B350BA2" w14:textId="77777777" w:rsidR="00C92B42" w:rsidRPr="00C92B42" w:rsidRDefault="00C92B42" w:rsidP="00C92B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color w:val="303030"/>
          <w:kern w:val="0"/>
          <w:shd w:val="clear" w:color="auto" w:fill="FFFFFF"/>
          <w14:ligatures w14:val="none"/>
        </w:rPr>
        <w:t>Pour les déplacements en covoiturage, la présentation d’un justificatif de site officiel de réservation et paiement en ligne est obligatoire.</w:t>
      </w:r>
    </w:p>
    <w:p w14:paraId="5C9BCB64" w14:textId="54EE0463" w:rsidR="00C92B42" w:rsidRPr="00566976" w:rsidRDefault="00C92B42" w:rsidP="005669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50" w:line="240" w:lineRule="auto"/>
        <w:jc w:val="both"/>
        <w:rPr>
          <w:rFonts w:ascii="Calibri" w:hAnsi="Calibri" w:cs="Calibri"/>
          <w:color w:val="303030"/>
          <w:kern w:val="0"/>
          <w:shd w:val="clear" w:color="auto" w:fill="FFFFFF"/>
          <w14:ligatures w14:val="none"/>
        </w:rPr>
      </w:pPr>
      <w:r w:rsidRPr="00C92B42">
        <w:rPr>
          <w:rFonts w:ascii="Calibri" w:hAnsi="Calibri" w:cs="Calibri"/>
          <w:color w:val="303030"/>
          <w:kern w:val="0"/>
          <w:shd w:val="clear" w:color="auto" w:fill="FFFFFF"/>
          <w14:ligatures w14:val="none"/>
        </w:rPr>
        <w:t>La Collectivité prend alors en charge les frais de stationnement, de péage, d’autoroute, du carburant (dans la limité des frais de carburant estimés pour le trajet en question), sur présentation des justificatifs acquittés.</w:t>
      </w:r>
    </w:p>
    <w:p w14:paraId="617CDA92" w14:textId="538BB9A3" w:rsidR="00C816DA" w:rsidRDefault="00F73CAF" w:rsidP="008D5D18">
      <w:pPr>
        <w:rPr>
          <w:b/>
          <w:bCs/>
          <w:u w:val="single"/>
        </w:rPr>
      </w:pPr>
      <w:r>
        <w:rPr>
          <w:b/>
          <w:bCs/>
          <w:u w:val="single"/>
        </w:rPr>
        <w:t>2023-28 Autorisation</w:t>
      </w:r>
      <w:r w:rsidR="00F525A6">
        <w:rPr>
          <w:b/>
          <w:bCs/>
          <w:u w:val="single"/>
        </w:rPr>
        <w:t xml:space="preserve"> à l’avocat d’assurer la défense des intérêts de la commune</w:t>
      </w:r>
    </w:p>
    <w:p w14:paraId="7C61A9F8" w14:textId="77777777" w:rsidR="00F73CAF" w:rsidRDefault="00F73CAF" w:rsidP="00F73CAF">
      <w:pPr>
        <w:pStyle w:val="BODY"/>
        <w:rPr>
          <w:rFonts w:ascii="Calibri" w:hAnsi="Calibri" w:cs="Calibri"/>
          <w:sz w:val="22"/>
          <w:szCs w:val="22"/>
        </w:rPr>
      </w:pPr>
      <w:r>
        <w:rPr>
          <w:rFonts w:ascii="Calibri" w:hAnsi="Calibri" w:cs="Calibri"/>
          <w:sz w:val="22"/>
          <w:szCs w:val="22"/>
        </w:rPr>
        <w:t xml:space="preserve">Monsieur le Maire informe le conseil municipal que Monsieur Serge PAUCHET et Madame Martine PAUCHET ont introduit un recours devant le Tribunal administratif d’Orléans (dossier n° 2203258) aux fins de condamner la commune : </w:t>
      </w:r>
    </w:p>
    <w:p w14:paraId="49C28405" w14:textId="77777777" w:rsidR="00F73CAF" w:rsidRDefault="00F73CAF" w:rsidP="00F73CAF">
      <w:pPr>
        <w:pStyle w:val="BODY"/>
        <w:rPr>
          <w:rFonts w:ascii="Calibri" w:hAnsi="Calibri" w:cs="Calibri"/>
          <w:sz w:val="22"/>
          <w:szCs w:val="22"/>
        </w:rPr>
      </w:pPr>
    </w:p>
    <w:p w14:paraId="464F8BDB" w14:textId="77777777" w:rsidR="00F73CAF" w:rsidRDefault="00F73CAF" w:rsidP="00F73CAF">
      <w:pPr>
        <w:pStyle w:val="BODY"/>
        <w:rPr>
          <w:rFonts w:ascii="Calibri" w:hAnsi="Calibri" w:cs="Calibri"/>
          <w:sz w:val="22"/>
          <w:szCs w:val="22"/>
        </w:rPr>
      </w:pPr>
      <w:r>
        <w:rPr>
          <w:rFonts w:ascii="Calibri" w:hAnsi="Calibri" w:cs="Calibri"/>
          <w:sz w:val="22"/>
          <w:szCs w:val="22"/>
        </w:rPr>
        <w:tab/>
        <w:t xml:space="preserve">- à trouver une solution technique afin que les eaux de pluie ne ruissellent plus sur leur </w:t>
      </w:r>
      <w:r>
        <w:rPr>
          <w:rFonts w:ascii="Calibri" w:hAnsi="Calibri" w:cs="Calibri"/>
          <w:sz w:val="22"/>
          <w:szCs w:val="22"/>
        </w:rPr>
        <w:tab/>
      </w:r>
      <w:r>
        <w:rPr>
          <w:rFonts w:ascii="Calibri" w:hAnsi="Calibri" w:cs="Calibri"/>
          <w:sz w:val="22"/>
          <w:szCs w:val="22"/>
        </w:rPr>
        <w:tab/>
        <w:t xml:space="preserve">propriété et s'évacuent normalement en faisant notamment poser un caniveau à </w:t>
      </w:r>
      <w:r>
        <w:rPr>
          <w:rFonts w:ascii="Calibri" w:hAnsi="Calibri" w:cs="Calibri"/>
          <w:sz w:val="22"/>
          <w:szCs w:val="22"/>
        </w:rPr>
        <w:tab/>
      </w:r>
      <w:r>
        <w:rPr>
          <w:rFonts w:ascii="Calibri" w:hAnsi="Calibri" w:cs="Calibri"/>
          <w:sz w:val="22"/>
          <w:szCs w:val="22"/>
        </w:rPr>
        <w:tab/>
        <w:t xml:space="preserve">l'entrée de leur propriété, sous astreinte de 50 € par jour de retard ; </w:t>
      </w:r>
    </w:p>
    <w:p w14:paraId="74B53ACE" w14:textId="77777777" w:rsidR="00F73CAF" w:rsidRDefault="00F73CAF" w:rsidP="00F73CAF">
      <w:pPr>
        <w:pStyle w:val="BODY"/>
        <w:rPr>
          <w:rFonts w:ascii="Calibri" w:hAnsi="Calibri" w:cs="Calibri"/>
          <w:sz w:val="22"/>
          <w:szCs w:val="22"/>
        </w:rPr>
      </w:pPr>
      <w:r>
        <w:rPr>
          <w:rFonts w:ascii="Calibri" w:hAnsi="Calibri" w:cs="Calibri"/>
          <w:sz w:val="22"/>
          <w:szCs w:val="22"/>
        </w:rPr>
        <w:tab/>
        <w:t xml:space="preserve">- à effectuer des aménagements techniques afin que les eaux de pluie s'évacuent </w:t>
      </w:r>
      <w:r>
        <w:rPr>
          <w:rFonts w:ascii="Calibri" w:hAnsi="Calibri" w:cs="Calibri"/>
          <w:sz w:val="22"/>
          <w:szCs w:val="22"/>
        </w:rPr>
        <w:tab/>
      </w:r>
      <w:r>
        <w:rPr>
          <w:rFonts w:ascii="Calibri" w:hAnsi="Calibri" w:cs="Calibri"/>
          <w:sz w:val="22"/>
          <w:szCs w:val="22"/>
        </w:rPr>
        <w:tab/>
        <w:t xml:space="preserve">normalement sur leur propriété, sous astreinte de 50 € par jour de retard ; </w:t>
      </w:r>
    </w:p>
    <w:p w14:paraId="679DE067" w14:textId="77777777" w:rsidR="00F73CAF" w:rsidRDefault="00F73CAF" w:rsidP="00F73CAF">
      <w:pPr>
        <w:pStyle w:val="BODY"/>
        <w:rPr>
          <w:rFonts w:ascii="Calibri" w:hAnsi="Calibri" w:cs="Calibri"/>
          <w:sz w:val="22"/>
          <w:szCs w:val="22"/>
        </w:rPr>
      </w:pPr>
      <w:r>
        <w:rPr>
          <w:rFonts w:ascii="Calibri" w:hAnsi="Calibri" w:cs="Calibri"/>
          <w:sz w:val="22"/>
          <w:szCs w:val="22"/>
        </w:rPr>
        <w:tab/>
        <w:t xml:space="preserve">- au paiement d'une somme de 1 500 € au titre des frais de justice. </w:t>
      </w:r>
    </w:p>
    <w:p w14:paraId="2EB6BB17" w14:textId="77777777" w:rsidR="00F73CAF" w:rsidRDefault="00F73CAF" w:rsidP="00F73CAF">
      <w:pPr>
        <w:pStyle w:val="BODY"/>
        <w:rPr>
          <w:rFonts w:ascii="Calibri" w:hAnsi="Calibri" w:cs="Calibri"/>
          <w:sz w:val="22"/>
          <w:szCs w:val="22"/>
        </w:rPr>
      </w:pPr>
    </w:p>
    <w:p w14:paraId="33343BDF" w14:textId="77777777" w:rsidR="00F73CAF" w:rsidRDefault="00F73CAF" w:rsidP="00F73CAF">
      <w:pPr>
        <w:pStyle w:val="BODY"/>
        <w:rPr>
          <w:rFonts w:ascii="Calibri" w:hAnsi="Calibri" w:cs="Calibri"/>
          <w:sz w:val="22"/>
          <w:szCs w:val="22"/>
        </w:rPr>
      </w:pPr>
      <w:r>
        <w:rPr>
          <w:rFonts w:ascii="Calibri" w:hAnsi="Calibri" w:cs="Calibri"/>
          <w:sz w:val="22"/>
          <w:szCs w:val="22"/>
        </w:rPr>
        <w:t xml:space="preserve">Il demande au conseil municipal d'être autorisé à assurer la défense des intérêts de la commune dans cette affaire et à recourir à l'assistance d'un avocat pour introduire tout acte de procédure devant le Tribunal administratif d’ORLEANS. </w:t>
      </w:r>
    </w:p>
    <w:p w14:paraId="75E99DAB" w14:textId="77777777" w:rsidR="00F73CAF" w:rsidRDefault="00F73CAF" w:rsidP="00F73CAF">
      <w:pPr>
        <w:pStyle w:val="BODY"/>
        <w:rPr>
          <w:rFonts w:ascii="Calibri" w:hAnsi="Calibri" w:cs="Calibri"/>
          <w:sz w:val="22"/>
          <w:szCs w:val="22"/>
        </w:rPr>
      </w:pPr>
    </w:p>
    <w:p w14:paraId="1E52AA26" w14:textId="77777777" w:rsidR="00F73CAF" w:rsidRDefault="00F73CAF" w:rsidP="00F73CAF">
      <w:pPr>
        <w:pStyle w:val="BODY"/>
        <w:rPr>
          <w:rFonts w:ascii="Calibri" w:hAnsi="Calibri" w:cs="Calibri"/>
          <w:sz w:val="22"/>
          <w:szCs w:val="22"/>
        </w:rPr>
      </w:pPr>
      <w:r>
        <w:rPr>
          <w:rFonts w:ascii="Calibri" w:hAnsi="Calibri" w:cs="Calibri"/>
          <w:sz w:val="22"/>
          <w:szCs w:val="22"/>
        </w:rPr>
        <w:lastRenderedPageBreak/>
        <w:t xml:space="preserve">Il propose l’assistance de Maître Pierre-Yves WOLOCH, Avocat associé de la Société Civile Professionnelle SOREL &amp; Associés, dont le siège social est situé 3 rue Emile Zola à BOURGES. </w:t>
      </w:r>
    </w:p>
    <w:p w14:paraId="6456458D" w14:textId="77777777" w:rsidR="00F73CAF" w:rsidRDefault="00F73CAF" w:rsidP="00F73CAF">
      <w:pPr>
        <w:pStyle w:val="BODY"/>
        <w:rPr>
          <w:rFonts w:ascii="Calibri" w:hAnsi="Calibri" w:cs="Calibri"/>
          <w:sz w:val="22"/>
          <w:szCs w:val="22"/>
        </w:rPr>
      </w:pPr>
    </w:p>
    <w:p w14:paraId="5CB71294" w14:textId="77777777" w:rsidR="00F73CAF" w:rsidRDefault="00F73CAF" w:rsidP="00F73CAF">
      <w:pPr>
        <w:pStyle w:val="BODY"/>
        <w:rPr>
          <w:rFonts w:ascii="Calibri" w:hAnsi="Calibri" w:cs="Calibri"/>
          <w:sz w:val="22"/>
          <w:szCs w:val="22"/>
        </w:rPr>
      </w:pPr>
      <w:r>
        <w:rPr>
          <w:rFonts w:ascii="Calibri" w:hAnsi="Calibri" w:cs="Calibri"/>
          <w:sz w:val="22"/>
          <w:szCs w:val="22"/>
        </w:rPr>
        <w:t xml:space="preserve">En application de l’article L. 2122-22 16° du Code général des collectivités territoriales, </w:t>
      </w:r>
    </w:p>
    <w:p w14:paraId="2769383A" w14:textId="77777777" w:rsidR="000D72EC" w:rsidRDefault="000D72EC" w:rsidP="00F73CAF">
      <w:pPr>
        <w:pStyle w:val="BODY"/>
        <w:rPr>
          <w:rFonts w:ascii="Calibri" w:hAnsi="Calibri" w:cs="Calibri"/>
          <w:sz w:val="22"/>
          <w:szCs w:val="22"/>
        </w:rPr>
      </w:pPr>
    </w:p>
    <w:p w14:paraId="7650A83B" w14:textId="0A9ED114" w:rsidR="00F73CAF" w:rsidRDefault="000D72EC" w:rsidP="00F73CAF">
      <w:pPr>
        <w:pStyle w:val="BODY"/>
        <w:rPr>
          <w:rFonts w:ascii="Calibri" w:hAnsi="Calibri" w:cs="Calibri"/>
          <w:b/>
          <w:bCs/>
          <w:sz w:val="22"/>
          <w:szCs w:val="22"/>
        </w:rPr>
      </w:pPr>
      <w:r>
        <w:rPr>
          <w:rFonts w:ascii="Calibri" w:hAnsi="Calibri" w:cs="Calibri"/>
          <w:b/>
          <w:bCs/>
          <w:sz w:val="22"/>
          <w:szCs w:val="22"/>
        </w:rPr>
        <w:t>L</w:t>
      </w:r>
      <w:r w:rsidR="00F73CAF">
        <w:rPr>
          <w:rFonts w:ascii="Calibri" w:hAnsi="Calibri" w:cs="Calibri"/>
          <w:b/>
          <w:bCs/>
          <w:sz w:val="22"/>
          <w:szCs w:val="22"/>
        </w:rPr>
        <w:t>e conseil municipal, après en avoir délibéré, décide à l'unanimité</w:t>
      </w:r>
      <w:r>
        <w:rPr>
          <w:rFonts w:ascii="Calibri" w:hAnsi="Calibri" w:cs="Calibri"/>
          <w:b/>
          <w:bCs/>
          <w:sz w:val="22"/>
          <w:szCs w:val="22"/>
        </w:rPr>
        <w:t xml:space="preserve"> </w:t>
      </w:r>
      <w:r w:rsidR="00F73CAF">
        <w:rPr>
          <w:rFonts w:ascii="Calibri" w:hAnsi="Calibri" w:cs="Calibri"/>
          <w:b/>
          <w:bCs/>
          <w:sz w:val="22"/>
          <w:szCs w:val="22"/>
        </w:rPr>
        <w:t xml:space="preserve">: </w:t>
      </w:r>
    </w:p>
    <w:p w14:paraId="0F52D1ED" w14:textId="77777777" w:rsidR="00F73CAF" w:rsidRDefault="00F73CAF" w:rsidP="00F73CAF">
      <w:pPr>
        <w:pStyle w:val="BODY"/>
        <w:rPr>
          <w:rFonts w:ascii="Calibri" w:hAnsi="Calibri" w:cs="Calibri"/>
          <w:b/>
          <w:bCs/>
          <w:sz w:val="22"/>
          <w:szCs w:val="22"/>
        </w:rPr>
      </w:pPr>
    </w:p>
    <w:p w14:paraId="774C398D" w14:textId="381A36FA" w:rsidR="00F73CAF" w:rsidRDefault="00F73CAF" w:rsidP="00F73CAF">
      <w:pPr>
        <w:pStyle w:val="BODY"/>
        <w:rPr>
          <w:rFonts w:ascii="Calibri" w:hAnsi="Calibri" w:cs="Calibri"/>
          <w:b/>
          <w:bCs/>
          <w:sz w:val="22"/>
          <w:szCs w:val="22"/>
        </w:rPr>
      </w:pPr>
      <w:r>
        <w:rPr>
          <w:rFonts w:ascii="Calibri" w:hAnsi="Calibri" w:cs="Calibri"/>
          <w:b/>
          <w:bCs/>
          <w:sz w:val="22"/>
          <w:szCs w:val="22"/>
        </w:rPr>
        <w:tab/>
        <w:t xml:space="preserve">- Article 1 : d’autoriser le Maire à défendre les intérêts de la commune dans le cadre du recours introduit par les époux PAUCHET devant le Tribunal administratif d’ORLEANS (dossier n° 2203258)  </w:t>
      </w:r>
    </w:p>
    <w:p w14:paraId="4248C8DD" w14:textId="77777777" w:rsidR="00F73CAF" w:rsidRDefault="00F73CAF" w:rsidP="00F73CAF">
      <w:pPr>
        <w:pStyle w:val="BODY"/>
        <w:rPr>
          <w:rFonts w:ascii="Calibri" w:hAnsi="Calibri" w:cs="Calibri"/>
          <w:b/>
          <w:bCs/>
          <w:sz w:val="22"/>
          <w:szCs w:val="22"/>
        </w:rPr>
      </w:pPr>
    </w:p>
    <w:p w14:paraId="0BE29A46" w14:textId="77777777" w:rsidR="000D72EC" w:rsidRPr="000D72EC" w:rsidRDefault="000D72EC" w:rsidP="000D72EC">
      <w:pPr>
        <w:widowControl w:val="0"/>
        <w:autoSpaceDE w:val="0"/>
        <w:autoSpaceDN w:val="0"/>
        <w:adjustRightInd w:val="0"/>
        <w:spacing w:after="0" w:line="240" w:lineRule="auto"/>
        <w:ind w:firstLine="708"/>
        <w:rPr>
          <w:rFonts w:ascii="Calibri" w:hAnsi="Calibri" w:cs="Calibri"/>
          <w:b/>
          <w:bCs/>
          <w:kern w:val="0"/>
        </w:rPr>
      </w:pPr>
      <w:r w:rsidRPr="000D72EC">
        <w:rPr>
          <w:rFonts w:ascii="Calibri" w:hAnsi="Calibri" w:cs="Calibri"/>
          <w:b/>
          <w:bCs/>
          <w:kern w:val="0"/>
        </w:rPr>
        <w:t xml:space="preserve">- Article 2 : d’autoriser le Maire à mandater la SCP SOREL &amp; Associés, agissant par </w:t>
      </w:r>
      <w:r w:rsidRPr="000D72EC">
        <w:rPr>
          <w:rFonts w:ascii="Calibri" w:hAnsi="Calibri" w:cs="Calibri"/>
          <w:b/>
          <w:bCs/>
          <w:kern w:val="0"/>
        </w:rPr>
        <w:tab/>
      </w:r>
      <w:r w:rsidRPr="000D72EC">
        <w:rPr>
          <w:rFonts w:ascii="Calibri" w:hAnsi="Calibri" w:cs="Calibri"/>
          <w:b/>
          <w:bCs/>
          <w:kern w:val="0"/>
        </w:rPr>
        <w:tab/>
        <w:t xml:space="preserve">Maître Pierre-Yves WOLOCH, pour l’assister dans cette procédure. </w:t>
      </w:r>
    </w:p>
    <w:p w14:paraId="49E2A4E6" w14:textId="77777777" w:rsidR="00C816DA" w:rsidRPr="00F525A6" w:rsidRDefault="00C816DA" w:rsidP="008D5D18">
      <w:pPr>
        <w:rPr>
          <w:b/>
          <w:bCs/>
          <w:u w:val="single"/>
        </w:rPr>
      </w:pPr>
    </w:p>
    <w:p w14:paraId="404643BC" w14:textId="525F8209" w:rsidR="00F7664F" w:rsidRPr="00F7664F" w:rsidRDefault="000D72EC" w:rsidP="00F7664F">
      <w:pPr>
        <w:rPr>
          <w:b/>
          <w:bCs/>
          <w:u w:val="single"/>
        </w:rPr>
      </w:pPr>
      <w:r w:rsidRPr="00566976">
        <w:rPr>
          <w:b/>
          <w:bCs/>
          <w:u w:val="single"/>
        </w:rPr>
        <w:t>2023-29</w:t>
      </w:r>
      <w:r>
        <w:rPr>
          <w:b/>
          <w:bCs/>
        </w:rPr>
        <w:t xml:space="preserve"> </w:t>
      </w:r>
      <w:r w:rsidR="00F7664F" w:rsidRPr="00F7664F">
        <w:rPr>
          <w:b/>
          <w:bCs/>
          <w:u w:val="single"/>
        </w:rPr>
        <w:t>Délibération aux fins de signature par la CDC de la Convention de soutien « Communes et groupements communaux » pour la lutte contre les déchets abandonnés diffus</w:t>
      </w:r>
    </w:p>
    <w:p w14:paraId="55983099" w14:textId="77777777" w:rsidR="00F7664F" w:rsidRDefault="00F7664F" w:rsidP="00F7664F">
      <w:pPr>
        <w:shd w:val="clear" w:color="auto" w:fill="FFFFFF"/>
        <w:spacing w:line="240" w:lineRule="auto"/>
        <w:rPr>
          <w:rFonts w:ascii="Calibri" w:eastAsia="Times New Roman" w:hAnsi="Calibri" w:cs="Calibri"/>
          <w:color w:val="000000"/>
          <w:lang w:eastAsia="fr-FR"/>
        </w:rPr>
      </w:pPr>
      <w:r w:rsidRPr="00EB5A17">
        <w:rPr>
          <w:rFonts w:ascii="Calibri" w:eastAsia="Times New Roman" w:hAnsi="Calibri" w:cs="Calibri"/>
          <w:color w:val="000000"/>
          <w:lang w:eastAsia="fr-FR"/>
        </w:rPr>
        <w:t>Dans le cadre de son agrément 2023, CITEO l’éco</w:t>
      </w:r>
      <w:r>
        <w:rPr>
          <w:rFonts w:ascii="Calibri" w:eastAsia="Times New Roman" w:hAnsi="Calibri" w:cs="Calibri"/>
          <w:color w:val="000000"/>
          <w:lang w:eastAsia="fr-FR"/>
        </w:rPr>
        <w:t>-</w:t>
      </w:r>
      <w:r w:rsidRPr="00EB5A17">
        <w:rPr>
          <w:rFonts w:ascii="Calibri" w:eastAsia="Times New Roman" w:hAnsi="Calibri" w:cs="Calibri"/>
          <w:color w:val="000000"/>
          <w:lang w:eastAsia="fr-FR"/>
        </w:rPr>
        <w:t xml:space="preserve">organisme en charge de la gestion des Emballages et papiers, doit mettre en place des conventions de soutien avec les collectivités en charge du nettoiement des déchets abandonnés diffus. </w:t>
      </w:r>
    </w:p>
    <w:p w14:paraId="4A8D4E93" w14:textId="77777777" w:rsidR="00F7664F" w:rsidRDefault="00F7664F" w:rsidP="00F7664F">
      <w:pPr>
        <w:shd w:val="clear" w:color="auto" w:fill="FFFFFF"/>
        <w:spacing w:line="240" w:lineRule="auto"/>
        <w:rPr>
          <w:rFonts w:ascii="Calibri" w:eastAsia="Times New Roman" w:hAnsi="Calibri" w:cs="Calibri"/>
          <w:color w:val="000000"/>
          <w:lang w:eastAsia="fr-FR"/>
        </w:rPr>
      </w:pPr>
      <w:r w:rsidRPr="00EB5A17">
        <w:rPr>
          <w:rFonts w:ascii="Calibri" w:eastAsia="Times New Roman" w:hAnsi="Calibri" w:cs="Calibri"/>
          <w:color w:val="000000"/>
          <w:lang w:eastAsia="fr-FR"/>
        </w:rPr>
        <w:t>Ce nettoiement étant assuré par les agents de</w:t>
      </w:r>
      <w:r>
        <w:rPr>
          <w:rFonts w:ascii="Calibri" w:eastAsia="Times New Roman" w:hAnsi="Calibri" w:cs="Calibri"/>
          <w:color w:val="000000"/>
          <w:lang w:eastAsia="fr-FR"/>
        </w:rPr>
        <w:t xml:space="preserve">s </w:t>
      </w:r>
      <w:r w:rsidRPr="00EB5A17">
        <w:rPr>
          <w:rFonts w:ascii="Calibri" w:eastAsia="Times New Roman" w:hAnsi="Calibri" w:cs="Calibri"/>
          <w:color w:val="000000"/>
          <w:lang w:eastAsia="fr-FR"/>
        </w:rPr>
        <w:t xml:space="preserve">communes, c’est donc normalement aux communes de conventionner avec CITEO. </w:t>
      </w:r>
    </w:p>
    <w:p w14:paraId="2A0C33F2" w14:textId="77777777" w:rsidR="00F7664F" w:rsidRDefault="00F7664F" w:rsidP="00F7664F">
      <w:pPr>
        <w:shd w:val="clear" w:color="auto" w:fill="FFFFFF"/>
        <w:spacing w:line="240" w:lineRule="auto"/>
        <w:rPr>
          <w:rFonts w:ascii="Calibri" w:eastAsia="Times New Roman" w:hAnsi="Calibri" w:cs="Calibri"/>
          <w:color w:val="000000"/>
          <w:lang w:eastAsia="fr-FR"/>
        </w:rPr>
      </w:pPr>
      <w:r w:rsidRPr="00EB5A17">
        <w:rPr>
          <w:rFonts w:ascii="Calibri" w:eastAsia="Times New Roman" w:hAnsi="Calibri" w:cs="Calibri"/>
          <w:color w:val="000000"/>
          <w:lang w:eastAsia="fr-FR"/>
        </w:rPr>
        <w:t>Cependant CITEO étant déjà conventionné avec les collectivités en charge de</w:t>
      </w:r>
      <w:r>
        <w:rPr>
          <w:rFonts w:ascii="Calibri" w:eastAsia="Times New Roman" w:hAnsi="Calibri" w:cs="Calibri"/>
          <w:color w:val="000000"/>
          <w:lang w:eastAsia="fr-FR"/>
        </w:rPr>
        <w:t xml:space="preserve"> la collecte du traitement des d</w:t>
      </w:r>
      <w:r w:rsidRPr="00EB5A17">
        <w:rPr>
          <w:rFonts w:ascii="Calibri" w:eastAsia="Times New Roman" w:hAnsi="Calibri" w:cs="Calibri"/>
          <w:color w:val="000000"/>
          <w:lang w:eastAsia="fr-FR"/>
        </w:rPr>
        <w:t xml:space="preserve">échets, il propose que ces dernières soient porteuses de la convention au nom des communes qu’elles représentent. </w:t>
      </w:r>
    </w:p>
    <w:p w14:paraId="31319CE3" w14:textId="77777777" w:rsidR="00F7664F" w:rsidRPr="00EB5A17" w:rsidRDefault="00F7664F" w:rsidP="00F7664F">
      <w:pPr>
        <w:shd w:val="clear" w:color="auto" w:fill="FFFFFF"/>
        <w:spacing w:line="240" w:lineRule="auto"/>
        <w:rPr>
          <w:rFonts w:ascii="Calibri" w:eastAsia="Times New Roman" w:hAnsi="Calibri" w:cs="Calibri"/>
          <w:color w:val="000000"/>
          <w:lang w:eastAsia="fr-FR"/>
        </w:rPr>
      </w:pPr>
      <w:r w:rsidRPr="00EB5A17">
        <w:rPr>
          <w:rFonts w:ascii="Calibri" w:eastAsia="Times New Roman" w:hAnsi="Calibri" w:cs="Calibri"/>
          <w:color w:val="000000"/>
          <w:lang w:eastAsia="fr-FR"/>
        </w:rPr>
        <w:t xml:space="preserve">La CDC Sauldre et Sologne propose </w:t>
      </w:r>
      <w:r>
        <w:rPr>
          <w:rFonts w:ascii="Calibri" w:eastAsia="Times New Roman" w:hAnsi="Calibri" w:cs="Calibri"/>
          <w:color w:val="000000"/>
          <w:lang w:eastAsia="fr-FR"/>
        </w:rPr>
        <w:t xml:space="preserve">donc </w:t>
      </w:r>
      <w:r w:rsidRPr="00EB5A17">
        <w:rPr>
          <w:rFonts w:ascii="Calibri" w:eastAsia="Times New Roman" w:hAnsi="Calibri" w:cs="Calibri"/>
          <w:color w:val="000000"/>
          <w:lang w:eastAsia="fr-FR"/>
        </w:rPr>
        <w:t>de représenter les communes qui le désir dans le cadre de cette convention. Une commune peut tout à fait conventionner seule. </w:t>
      </w:r>
    </w:p>
    <w:p w14:paraId="575C7F5D" w14:textId="77777777" w:rsidR="00F7664F" w:rsidRPr="00EB5A17" w:rsidRDefault="00F7664F" w:rsidP="00F7664F">
      <w:pPr>
        <w:shd w:val="clear" w:color="auto" w:fill="FFFFFF"/>
        <w:spacing w:line="240" w:lineRule="auto"/>
        <w:rPr>
          <w:rFonts w:ascii="Calibri" w:eastAsia="Times New Roman" w:hAnsi="Calibri" w:cs="Calibri"/>
          <w:color w:val="000000"/>
          <w:lang w:eastAsia="fr-FR"/>
        </w:rPr>
      </w:pPr>
      <w:r w:rsidRPr="00EB5A17">
        <w:rPr>
          <w:rFonts w:ascii="Calibri" w:eastAsia="Times New Roman" w:hAnsi="Calibri" w:cs="Calibri"/>
          <w:color w:val="000000"/>
          <w:lang w:eastAsia="fr-FR"/>
        </w:rPr>
        <w:t>Cette convention a une durée de 3 ans renouvelable une fois 3 ans et elle permet aux communes de percevoir un soutien financier à l’habitant. </w:t>
      </w:r>
    </w:p>
    <w:p w14:paraId="128EF6E4" w14:textId="77777777" w:rsidR="00F7664F" w:rsidRPr="00EB5A17" w:rsidRDefault="00F7664F" w:rsidP="00F7664F">
      <w:pPr>
        <w:shd w:val="clear" w:color="auto" w:fill="FFFFFF"/>
        <w:spacing w:line="240" w:lineRule="auto"/>
        <w:rPr>
          <w:rFonts w:ascii="Calibri" w:eastAsia="Times New Roman" w:hAnsi="Calibri" w:cs="Calibri"/>
          <w:color w:val="000000"/>
          <w:lang w:eastAsia="fr-FR"/>
        </w:rPr>
      </w:pPr>
      <w:r w:rsidRPr="00EB5A17">
        <w:rPr>
          <w:rFonts w:ascii="Calibri" w:eastAsia="Times New Roman" w:hAnsi="Calibri" w:cs="Calibri"/>
          <w:color w:val="000000"/>
          <w:lang w:eastAsia="fr-FR"/>
        </w:rPr>
        <w:t>Pour les communes de moins de 5000 habitants le soutien annuel s’élève à 0.90€/</w:t>
      </w:r>
      <w:proofErr w:type="spellStart"/>
      <w:r w:rsidRPr="00EB5A17">
        <w:rPr>
          <w:rFonts w:ascii="Calibri" w:eastAsia="Times New Roman" w:hAnsi="Calibri" w:cs="Calibri"/>
          <w:color w:val="000000"/>
          <w:lang w:eastAsia="fr-FR"/>
        </w:rPr>
        <w:t>hab</w:t>
      </w:r>
      <w:proofErr w:type="spellEnd"/>
      <w:r w:rsidRPr="00EB5A17">
        <w:rPr>
          <w:rFonts w:ascii="Calibri" w:eastAsia="Times New Roman" w:hAnsi="Calibri" w:cs="Calibri"/>
          <w:color w:val="000000"/>
          <w:lang w:eastAsia="fr-FR"/>
        </w:rPr>
        <w:t> </w:t>
      </w:r>
    </w:p>
    <w:p w14:paraId="14DB17E0" w14:textId="6E15B55B" w:rsidR="008C0840" w:rsidRPr="00DA581A" w:rsidRDefault="00F7664F" w:rsidP="00DA581A">
      <w:pPr>
        <w:shd w:val="clear" w:color="auto" w:fill="FFFFFF"/>
        <w:spacing w:line="240" w:lineRule="auto"/>
        <w:rPr>
          <w:rFonts w:ascii="Calibri" w:eastAsia="Times New Roman" w:hAnsi="Calibri" w:cs="Calibri"/>
          <w:color w:val="000000"/>
          <w:lang w:eastAsia="fr-FR"/>
        </w:rPr>
      </w:pPr>
      <w:r w:rsidRPr="00EB5A17">
        <w:rPr>
          <w:rFonts w:ascii="Calibri" w:eastAsia="Times New Roman" w:hAnsi="Calibri" w:cs="Calibri"/>
          <w:color w:val="000000"/>
          <w:lang w:eastAsia="fr-FR"/>
        </w:rPr>
        <w:t>Pour les communes de plus de 5000 habitants ce soutien s’élève à 3.20€/</w:t>
      </w:r>
      <w:proofErr w:type="spellStart"/>
      <w:r w:rsidRPr="00EB5A17">
        <w:rPr>
          <w:rFonts w:ascii="Calibri" w:eastAsia="Times New Roman" w:hAnsi="Calibri" w:cs="Calibri"/>
          <w:color w:val="000000"/>
          <w:lang w:eastAsia="fr-FR"/>
        </w:rPr>
        <w:t>hab</w:t>
      </w:r>
      <w:proofErr w:type="spellEnd"/>
      <w:r w:rsidRPr="00EB5A17">
        <w:rPr>
          <w:rFonts w:ascii="Calibri" w:eastAsia="Times New Roman" w:hAnsi="Calibri" w:cs="Calibri"/>
          <w:color w:val="000000"/>
          <w:lang w:eastAsia="fr-FR"/>
        </w:rPr>
        <w:t xml:space="preserve"> et par an. </w:t>
      </w:r>
    </w:p>
    <w:p w14:paraId="384B1EE0" w14:textId="18E1432F" w:rsidR="00F7664F" w:rsidRPr="00C816DA" w:rsidRDefault="00F7664F" w:rsidP="00F7664F">
      <w:pPr>
        <w:jc w:val="both"/>
        <w:rPr>
          <w:b/>
          <w:iCs/>
        </w:rPr>
      </w:pPr>
      <w:r w:rsidRPr="00C816DA">
        <w:rPr>
          <w:b/>
          <w:iCs/>
        </w:rPr>
        <w:t xml:space="preserve">Objet de la délibération </w:t>
      </w:r>
    </w:p>
    <w:p w14:paraId="6944F907" w14:textId="51DB476A" w:rsidR="00F7664F" w:rsidRDefault="00F7664F" w:rsidP="00DA581A">
      <w:pPr>
        <w:autoSpaceDE w:val="0"/>
        <w:autoSpaceDN w:val="0"/>
        <w:adjustRightInd w:val="0"/>
        <w:spacing w:after="0" w:line="240" w:lineRule="auto"/>
        <w:ind w:left="20" w:right="300"/>
      </w:pPr>
      <w:r w:rsidRPr="006C35C6">
        <w:t>VU l'arrêté du 5 mai 2017 portant agrément d'un éco-organisme ayant pour objet de prendre en charge les déchets d'emballages dont les détenteurs finaux sont les ménages dans les conditions prévues par les articles R. 543-53 à R. 543-65 du code</w:t>
      </w:r>
      <w:r>
        <w:t xml:space="preserve"> de l'environnement,</w:t>
      </w:r>
    </w:p>
    <w:p w14:paraId="16128100" w14:textId="77777777" w:rsidR="00F7664F" w:rsidRDefault="00F7664F" w:rsidP="00F7664F">
      <w:pPr>
        <w:autoSpaceDE w:val="0"/>
        <w:autoSpaceDN w:val="0"/>
        <w:adjustRightInd w:val="0"/>
        <w:spacing w:after="0" w:line="240" w:lineRule="auto"/>
        <w:ind w:left="20" w:right="300"/>
      </w:pPr>
      <w:r>
        <w:t xml:space="preserve">VU l’arrêté du 30 septembre 2022 portant modification </w:t>
      </w:r>
      <w:r w:rsidRPr="0037477E">
        <w:t xml:space="preserve">de l'arrêté du 29 novembre 2016 modifié relatif à la procédure d'agrément et portant </w:t>
      </w:r>
      <w:r>
        <w:t>c</w:t>
      </w:r>
      <w:r w:rsidRPr="0037477E">
        <w:t>ahier des charges des éco-organismes de la filière des emballages ménagers</w:t>
      </w:r>
      <w:r>
        <w:t>,</w:t>
      </w:r>
    </w:p>
    <w:p w14:paraId="5EEB8F5A" w14:textId="77777777" w:rsidR="00F7664F" w:rsidRDefault="00F7664F" w:rsidP="00F7664F">
      <w:pPr>
        <w:autoSpaceDE w:val="0"/>
        <w:autoSpaceDN w:val="0"/>
        <w:adjustRightInd w:val="0"/>
        <w:spacing w:after="0" w:line="240" w:lineRule="auto"/>
        <w:ind w:left="20" w:right="300"/>
      </w:pPr>
    </w:p>
    <w:p w14:paraId="0DE74BEF" w14:textId="77777777" w:rsidR="00F7664F" w:rsidRDefault="00F7664F" w:rsidP="00F7664F">
      <w:pPr>
        <w:autoSpaceDE w:val="0"/>
        <w:autoSpaceDN w:val="0"/>
        <w:adjustRightInd w:val="0"/>
        <w:spacing w:after="0" w:line="240" w:lineRule="auto"/>
        <w:ind w:left="20" w:right="300"/>
      </w:pPr>
      <w:r>
        <w:t xml:space="preserve">VU l’arrêté </w:t>
      </w:r>
      <w:r w:rsidRPr="00D73A89">
        <w:t>du 21 décembre 2022 modifiant l'arrêté du 5 mai 2017 portant agrément d'un éco-organisme ayant pour objet de prendre en charge les déchets d'emballages dont les détenteurs finaux sont les ménages dans les conditions prévues par les articles R. 543-53 à R. 543-65 du code de l'environnement</w:t>
      </w:r>
      <w:r>
        <w:t>.</w:t>
      </w:r>
    </w:p>
    <w:p w14:paraId="54BBAAF1" w14:textId="77777777" w:rsidR="00F7664F" w:rsidRPr="00C816DA" w:rsidRDefault="00F7664F" w:rsidP="000D72EC">
      <w:pPr>
        <w:autoSpaceDE w:val="0"/>
        <w:autoSpaceDN w:val="0"/>
        <w:adjustRightInd w:val="0"/>
        <w:spacing w:after="0" w:line="240" w:lineRule="auto"/>
        <w:ind w:right="300"/>
        <w:rPr>
          <w:rFonts w:cs="Arial"/>
        </w:rPr>
      </w:pPr>
    </w:p>
    <w:p w14:paraId="106CCBFF" w14:textId="3E70D4DE" w:rsidR="000D72EC" w:rsidRPr="000D72EC" w:rsidRDefault="000D72EC" w:rsidP="000D72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kern w:val="0"/>
        </w:rPr>
      </w:pPr>
      <w:r w:rsidRPr="000D72EC">
        <w:rPr>
          <w:rFonts w:ascii="Calibri" w:hAnsi="Calibri" w:cs="Calibri"/>
          <w:b/>
          <w:bCs/>
          <w:kern w:val="0"/>
        </w:rPr>
        <w:t xml:space="preserve">Le Conseil municipal après délibération décide à l'unanimité </w:t>
      </w:r>
      <w:r w:rsidRPr="000D72EC">
        <w:rPr>
          <w:rFonts w:ascii="Calibri" w:hAnsi="Calibri" w:cs="Calibri"/>
          <w:kern w:val="0"/>
        </w:rPr>
        <w:t>:</w:t>
      </w:r>
    </w:p>
    <w:p w14:paraId="38DAABBC" w14:textId="77777777" w:rsidR="000D72EC" w:rsidRPr="000D72EC" w:rsidRDefault="000D72EC" w:rsidP="000D72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kern w:val="0"/>
        </w:rPr>
      </w:pPr>
      <w:r w:rsidRPr="000D72EC">
        <w:rPr>
          <w:rFonts w:ascii="Calibri" w:hAnsi="Calibri" w:cs="Calibri"/>
          <w:b/>
          <w:bCs/>
          <w:kern w:val="0"/>
          <w:u w:val="single"/>
        </w:rPr>
        <w:t>Article 1</w:t>
      </w:r>
      <w:r w:rsidRPr="000D72EC">
        <w:rPr>
          <w:rFonts w:ascii="Calibri" w:hAnsi="Calibri" w:cs="Calibri"/>
          <w:b/>
          <w:bCs/>
          <w:kern w:val="0"/>
          <w:position w:val="5"/>
          <w:u w:val="single"/>
        </w:rPr>
        <w:t>er</w:t>
      </w:r>
      <w:r w:rsidRPr="000D72EC">
        <w:rPr>
          <w:rFonts w:ascii="Calibri" w:hAnsi="Calibri" w:cs="Calibri"/>
          <w:b/>
          <w:bCs/>
          <w:kern w:val="0"/>
        </w:rPr>
        <w:t xml:space="preserve"> : Autorise la CDC Sauldre et Sologne, par le biais de sa Présidente, à signer la convention de soutien pour la lutte contre les déchets abandonnés diffus, en lieu et place de la commune. </w:t>
      </w:r>
    </w:p>
    <w:p w14:paraId="39A137D1" w14:textId="6B05BA48" w:rsidR="000D72EC" w:rsidRDefault="000D72EC" w:rsidP="001B65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kern w:val="0"/>
        </w:rPr>
      </w:pPr>
      <w:r w:rsidRPr="000D72EC">
        <w:rPr>
          <w:rFonts w:ascii="Calibri" w:hAnsi="Calibri" w:cs="Calibri"/>
          <w:b/>
          <w:bCs/>
          <w:kern w:val="0"/>
          <w:u w:val="single"/>
        </w:rPr>
        <w:lastRenderedPageBreak/>
        <w:t>Article 2</w:t>
      </w:r>
      <w:r w:rsidRPr="000D72EC">
        <w:rPr>
          <w:rFonts w:ascii="Calibri" w:hAnsi="Calibri" w:cs="Calibri"/>
          <w:b/>
          <w:bCs/>
          <w:kern w:val="0"/>
        </w:rPr>
        <w:t> : L’intégralité des soutiens perçus par la CDC au nom de ladite convention, sera reversé à la commune.</w:t>
      </w:r>
    </w:p>
    <w:p w14:paraId="52637310" w14:textId="419AC54E" w:rsidR="000D72EC" w:rsidRPr="000D72EC" w:rsidRDefault="000D72EC" w:rsidP="000D72E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Calibri" w:hAnsi="Calibri" w:cs="Calibri"/>
          <w:b/>
          <w:bCs/>
          <w:kern w:val="0"/>
          <w:u w:val="single"/>
        </w:rPr>
      </w:pPr>
      <w:r w:rsidRPr="000D72EC">
        <w:rPr>
          <w:rFonts w:ascii="Calibri" w:hAnsi="Calibri" w:cs="Calibri"/>
          <w:b/>
          <w:bCs/>
          <w:kern w:val="0"/>
          <w:u w:val="single"/>
        </w:rPr>
        <w:t>2023-30 Autorisation à défendre les intérêts de la commune</w:t>
      </w:r>
    </w:p>
    <w:p w14:paraId="2DC115CA" w14:textId="77777777" w:rsidR="000D72EC" w:rsidRDefault="000D72EC" w:rsidP="000D72EC">
      <w:pPr>
        <w:widowControl w:val="0"/>
        <w:autoSpaceDE w:val="0"/>
        <w:autoSpaceDN w:val="0"/>
        <w:adjustRightInd w:val="0"/>
        <w:spacing w:after="0" w:line="240" w:lineRule="auto"/>
        <w:rPr>
          <w:rFonts w:ascii="Calibri" w:hAnsi="Calibri" w:cs="Calibri"/>
          <w:kern w:val="0"/>
        </w:rPr>
      </w:pPr>
    </w:p>
    <w:p w14:paraId="570F573D" w14:textId="7C56ECA3" w:rsidR="000D72EC" w:rsidRPr="000D72EC" w:rsidRDefault="000D72EC" w:rsidP="000D72EC">
      <w:pPr>
        <w:widowControl w:val="0"/>
        <w:autoSpaceDE w:val="0"/>
        <w:autoSpaceDN w:val="0"/>
        <w:adjustRightInd w:val="0"/>
        <w:spacing w:after="0" w:line="240" w:lineRule="auto"/>
        <w:rPr>
          <w:rFonts w:ascii="Calibri" w:hAnsi="Calibri" w:cs="Calibri"/>
          <w:kern w:val="0"/>
        </w:rPr>
      </w:pPr>
      <w:r w:rsidRPr="000D72EC">
        <w:rPr>
          <w:rFonts w:ascii="Calibri" w:hAnsi="Calibri" w:cs="Calibri"/>
          <w:kern w:val="0"/>
        </w:rPr>
        <w:t>Monsieur le Maire demande au conseil municipal d'être autorisé à assurer la défense des intérêts de la commune à recourir à l'assistance d'un avocat pour introduire tout acte de procédure devant le Tribunal administratif d'ORLEANS.</w:t>
      </w:r>
    </w:p>
    <w:p w14:paraId="0292A8E3" w14:textId="77777777" w:rsidR="000D72EC" w:rsidRPr="000D72EC" w:rsidRDefault="000D72EC" w:rsidP="000D72EC">
      <w:pPr>
        <w:widowControl w:val="0"/>
        <w:autoSpaceDE w:val="0"/>
        <w:autoSpaceDN w:val="0"/>
        <w:adjustRightInd w:val="0"/>
        <w:spacing w:after="0" w:line="240" w:lineRule="auto"/>
        <w:rPr>
          <w:rFonts w:ascii="Arial" w:hAnsi="Arial" w:cs="Arial"/>
          <w:kern w:val="0"/>
          <w:sz w:val="18"/>
          <w:szCs w:val="18"/>
        </w:rPr>
      </w:pPr>
    </w:p>
    <w:p w14:paraId="4F65CB41" w14:textId="77777777" w:rsidR="000D72EC" w:rsidRPr="000D72EC" w:rsidRDefault="000D72EC" w:rsidP="000D72EC">
      <w:pPr>
        <w:widowControl w:val="0"/>
        <w:autoSpaceDE w:val="0"/>
        <w:autoSpaceDN w:val="0"/>
        <w:adjustRightInd w:val="0"/>
        <w:spacing w:after="0" w:line="240" w:lineRule="auto"/>
        <w:rPr>
          <w:rFonts w:ascii="Calibri" w:hAnsi="Calibri" w:cs="Calibri"/>
          <w:kern w:val="0"/>
        </w:rPr>
      </w:pPr>
      <w:r w:rsidRPr="000D72EC">
        <w:rPr>
          <w:rFonts w:ascii="Calibri" w:hAnsi="Calibri" w:cs="Calibri"/>
          <w:kern w:val="0"/>
        </w:rPr>
        <w:t xml:space="preserve">Il propose l’assistance de Maître Pierre-Yves WOLOCH, Avocat associé de la Société Civile Professionnelle SOREL &amp; Associés, dont le siège social est situé 3 rue Emile Zola à BOURGES. En application de l’article L. 2122-22 16° du Code général des collectivités territoriales, </w:t>
      </w:r>
    </w:p>
    <w:p w14:paraId="0F335EB3" w14:textId="77777777" w:rsidR="000D72EC" w:rsidRPr="000D72EC" w:rsidRDefault="000D72EC" w:rsidP="000D72EC">
      <w:pPr>
        <w:widowControl w:val="0"/>
        <w:autoSpaceDE w:val="0"/>
        <w:autoSpaceDN w:val="0"/>
        <w:adjustRightInd w:val="0"/>
        <w:spacing w:after="0" w:line="240" w:lineRule="auto"/>
        <w:rPr>
          <w:rFonts w:ascii="Calibri" w:hAnsi="Calibri" w:cs="Calibri"/>
          <w:kern w:val="0"/>
        </w:rPr>
      </w:pPr>
    </w:p>
    <w:p w14:paraId="40C4BA97" w14:textId="4833D338" w:rsidR="000D72EC" w:rsidRPr="000D72EC" w:rsidRDefault="000D72EC" w:rsidP="000D72EC">
      <w:pPr>
        <w:widowControl w:val="0"/>
        <w:autoSpaceDE w:val="0"/>
        <w:autoSpaceDN w:val="0"/>
        <w:adjustRightInd w:val="0"/>
        <w:spacing w:after="0" w:line="240" w:lineRule="auto"/>
        <w:rPr>
          <w:rFonts w:ascii="Calibri" w:hAnsi="Calibri" w:cs="Calibri"/>
          <w:b/>
          <w:bCs/>
          <w:kern w:val="0"/>
        </w:rPr>
      </w:pPr>
      <w:r w:rsidRPr="000D72EC">
        <w:rPr>
          <w:rFonts w:ascii="Calibri" w:hAnsi="Calibri" w:cs="Calibri"/>
          <w:b/>
          <w:bCs/>
          <w:kern w:val="0"/>
        </w:rPr>
        <w:t>L</w:t>
      </w:r>
      <w:r w:rsidRPr="000D72EC">
        <w:rPr>
          <w:rFonts w:ascii="Calibri" w:hAnsi="Calibri" w:cs="Calibri"/>
          <w:b/>
          <w:bCs/>
          <w:kern w:val="0"/>
        </w:rPr>
        <w:t xml:space="preserve">e conseil municipal, après en avoir délibéré, décide à l'unanimité : </w:t>
      </w:r>
    </w:p>
    <w:p w14:paraId="56370A39" w14:textId="073AF85E" w:rsidR="000D72EC" w:rsidRPr="000D72EC" w:rsidRDefault="000D72EC" w:rsidP="000D72EC">
      <w:pPr>
        <w:widowControl w:val="0"/>
        <w:autoSpaceDE w:val="0"/>
        <w:autoSpaceDN w:val="0"/>
        <w:adjustRightInd w:val="0"/>
        <w:spacing w:after="0" w:line="240" w:lineRule="auto"/>
        <w:rPr>
          <w:rFonts w:ascii="Calibri" w:hAnsi="Calibri" w:cs="Calibri"/>
          <w:b/>
          <w:bCs/>
          <w:kern w:val="0"/>
        </w:rPr>
      </w:pPr>
      <w:r w:rsidRPr="000D72EC">
        <w:rPr>
          <w:rFonts w:ascii="Calibri" w:hAnsi="Calibri" w:cs="Calibri"/>
          <w:b/>
          <w:bCs/>
          <w:kern w:val="0"/>
        </w:rPr>
        <w:tab/>
        <w:t xml:space="preserve">- Article 1 : d’autoriser le Maire à défendre les intérêts de la commune devant le </w:t>
      </w:r>
      <w:r w:rsidRPr="000D72EC">
        <w:rPr>
          <w:rFonts w:ascii="Calibri" w:hAnsi="Calibri" w:cs="Calibri"/>
          <w:b/>
          <w:bCs/>
          <w:kern w:val="0"/>
        </w:rPr>
        <w:tab/>
      </w:r>
      <w:r w:rsidRPr="000D72EC">
        <w:rPr>
          <w:rFonts w:ascii="Calibri" w:hAnsi="Calibri" w:cs="Calibri"/>
          <w:b/>
          <w:bCs/>
          <w:kern w:val="0"/>
        </w:rPr>
        <w:tab/>
        <w:t xml:space="preserve">Tribunal administratif d’ORLEANS ; </w:t>
      </w:r>
    </w:p>
    <w:p w14:paraId="5A5AE8E7" w14:textId="55C85AB6" w:rsidR="000D72EC" w:rsidRDefault="000D72EC" w:rsidP="001B6517">
      <w:pPr>
        <w:widowControl w:val="0"/>
        <w:autoSpaceDE w:val="0"/>
        <w:autoSpaceDN w:val="0"/>
        <w:adjustRightInd w:val="0"/>
        <w:spacing w:after="0" w:line="240" w:lineRule="auto"/>
        <w:rPr>
          <w:rFonts w:ascii="Calibri" w:hAnsi="Calibri" w:cs="Calibri"/>
          <w:b/>
          <w:bCs/>
          <w:kern w:val="0"/>
        </w:rPr>
      </w:pPr>
      <w:r w:rsidRPr="000D72EC">
        <w:rPr>
          <w:rFonts w:ascii="Calibri" w:hAnsi="Calibri" w:cs="Calibri"/>
          <w:b/>
          <w:bCs/>
          <w:kern w:val="0"/>
        </w:rPr>
        <w:tab/>
        <w:t xml:space="preserve">- Article 2 : d’autoriser le Maire à mandater la SCP SOREL &amp; Associés, pour l’assister dans les procédures. </w:t>
      </w:r>
    </w:p>
    <w:p w14:paraId="56EEC362" w14:textId="77777777" w:rsidR="001B6517" w:rsidRPr="001B6517" w:rsidRDefault="001B6517" w:rsidP="001B6517">
      <w:pPr>
        <w:widowControl w:val="0"/>
        <w:autoSpaceDE w:val="0"/>
        <w:autoSpaceDN w:val="0"/>
        <w:adjustRightInd w:val="0"/>
        <w:spacing w:after="0" w:line="240" w:lineRule="auto"/>
        <w:rPr>
          <w:rFonts w:ascii="Calibri" w:hAnsi="Calibri" w:cs="Calibri"/>
          <w:b/>
          <w:bCs/>
          <w:kern w:val="0"/>
        </w:rPr>
      </w:pPr>
    </w:p>
    <w:p w14:paraId="7E68C738" w14:textId="4AD1384F" w:rsidR="0054591D" w:rsidRDefault="0054591D" w:rsidP="008D5D18">
      <w:pPr>
        <w:rPr>
          <w:b/>
          <w:bCs/>
          <w:u w:val="single"/>
        </w:rPr>
      </w:pPr>
      <w:r w:rsidRPr="0054591D">
        <w:rPr>
          <w:b/>
          <w:bCs/>
          <w:u w:val="single"/>
        </w:rPr>
        <w:t>QUESTIONS DIVERSES</w:t>
      </w:r>
    </w:p>
    <w:p w14:paraId="1869583B" w14:textId="15910F7B" w:rsidR="0054591D" w:rsidRDefault="0054591D" w:rsidP="00F7375D">
      <w:pPr>
        <w:pStyle w:val="Paragraphedeliste"/>
        <w:numPr>
          <w:ilvl w:val="0"/>
          <w:numId w:val="3"/>
        </w:numPr>
        <w:spacing w:after="0"/>
      </w:pPr>
      <w:r>
        <w:t>Le logement 2 Place</w:t>
      </w:r>
      <w:r w:rsidR="00F7375D">
        <w:t xml:space="preserve"> de la mairie est loué à Mme OLIVIER </w:t>
      </w:r>
      <w:proofErr w:type="spellStart"/>
      <w:r w:rsidR="00F7375D">
        <w:t>Precillia</w:t>
      </w:r>
      <w:proofErr w:type="spellEnd"/>
      <w:r w:rsidR="00F7375D">
        <w:t xml:space="preserve"> depuis le 18/10/2023.</w:t>
      </w:r>
    </w:p>
    <w:p w14:paraId="14DD3C21" w14:textId="6CF313D3" w:rsidR="00F7375D" w:rsidRDefault="00F7375D" w:rsidP="00C328B2">
      <w:pPr>
        <w:spacing w:after="0"/>
        <w:ind w:firstLine="708"/>
      </w:pPr>
      <w:r>
        <w:t>Les travaux au logement 9 grande rue débuteront le 20 novembre 2023.</w:t>
      </w:r>
    </w:p>
    <w:p w14:paraId="46227B08" w14:textId="77777777" w:rsidR="00F7375D" w:rsidRDefault="00F7375D" w:rsidP="00F7375D">
      <w:pPr>
        <w:spacing w:after="0"/>
      </w:pPr>
    </w:p>
    <w:p w14:paraId="4E861039" w14:textId="21F50F09" w:rsidR="00F7375D" w:rsidRDefault="00F7375D" w:rsidP="00F7375D">
      <w:pPr>
        <w:pStyle w:val="Paragraphedeliste"/>
        <w:numPr>
          <w:ilvl w:val="0"/>
          <w:numId w:val="3"/>
        </w:numPr>
        <w:spacing w:after="0"/>
      </w:pPr>
      <w:r>
        <w:t>La consultation des entreprises pour la création du nouveau forage F</w:t>
      </w:r>
      <w:r w:rsidR="00DA581A">
        <w:t>3</w:t>
      </w:r>
      <w:r>
        <w:t xml:space="preserve"> « Terre des Henrys » se termine le 24 novembre.</w:t>
      </w:r>
    </w:p>
    <w:p w14:paraId="15325D97" w14:textId="2F52C56D" w:rsidR="00F7375D" w:rsidRDefault="00F7375D" w:rsidP="00F7375D">
      <w:pPr>
        <w:pStyle w:val="Paragraphedeliste"/>
        <w:spacing w:after="0"/>
      </w:pPr>
      <w:r>
        <w:t>Analyse des offres le 19 décembre lors du conseil syndical su SIAEP Presly/Ennordres.</w:t>
      </w:r>
    </w:p>
    <w:p w14:paraId="051CFD06" w14:textId="5B5766A3" w:rsidR="00F7375D" w:rsidRDefault="00F7375D" w:rsidP="00F7375D">
      <w:pPr>
        <w:spacing w:after="0"/>
      </w:pPr>
    </w:p>
    <w:p w14:paraId="3C2E7041" w14:textId="7BCBB190" w:rsidR="00F7375D" w:rsidRDefault="00F7375D" w:rsidP="00F7375D">
      <w:pPr>
        <w:pStyle w:val="Paragraphedeliste"/>
        <w:numPr>
          <w:ilvl w:val="0"/>
          <w:numId w:val="3"/>
        </w:numPr>
        <w:spacing w:after="0"/>
      </w:pPr>
      <w:r>
        <w:t xml:space="preserve">Recensement de la population </w:t>
      </w:r>
      <w:r w:rsidR="00C328B2">
        <w:t>du 18 janvier au 17 février 2024.</w:t>
      </w:r>
    </w:p>
    <w:p w14:paraId="18BDA337" w14:textId="77777777" w:rsidR="00F7375D" w:rsidRDefault="00F7375D" w:rsidP="00F7375D">
      <w:pPr>
        <w:pStyle w:val="Paragraphedeliste"/>
        <w:spacing w:after="0"/>
      </w:pPr>
    </w:p>
    <w:p w14:paraId="5C278177" w14:textId="348DC3AA" w:rsidR="00FB4870" w:rsidRDefault="00FB4870" w:rsidP="00FB4870">
      <w:pPr>
        <w:pStyle w:val="Paragraphedeliste"/>
        <w:numPr>
          <w:ilvl w:val="0"/>
          <w:numId w:val="3"/>
        </w:numPr>
        <w:spacing w:after="0"/>
      </w:pPr>
      <w:r>
        <w:t>Malice de contes en musique a rassemblé 15 adultes, 1 enfant entre 10 et 18ans et une vingtaine de petits. Recette du spectacle 155€.</w:t>
      </w:r>
      <w:r w:rsidR="000D72EC">
        <w:t xml:space="preserve"> Réfléchir au thème de la prochaine saison.</w:t>
      </w:r>
    </w:p>
    <w:p w14:paraId="3B66AEB0" w14:textId="77777777" w:rsidR="000D72EC" w:rsidRDefault="000D72EC" w:rsidP="000D72EC">
      <w:pPr>
        <w:pStyle w:val="Paragraphedeliste"/>
      </w:pPr>
    </w:p>
    <w:p w14:paraId="1D5E0807" w14:textId="704F0DD3" w:rsidR="000D72EC" w:rsidRDefault="000D72EC" w:rsidP="000D72EC">
      <w:pPr>
        <w:pStyle w:val="Paragraphedeliste"/>
        <w:numPr>
          <w:ilvl w:val="0"/>
          <w:numId w:val="3"/>
        </w:numPr>
        <w:spacing w:after="0"/>
      </w:pPr>
      <w:r>
        <w:t>Les travaux de la fibre ont été réceptionnés. Une information afin de mutualiser les coûts a été envoyée aux propriétaires des maisons ou propriétés isolées.</w:t>
      </w:r>
    </w:p>
    <w:p w14:paraId="57545234" w14:textId="77777777" w:rsidR="000D72EC" w:rsidRDefault="000D72EC" w:rsidP="00566976"/>
    <w:p w14:paraId="371AA90C" w14:textId="16D99D37" w:rsidR="00566976" w:rsidRDefault="00566976" w:rsidP="00566976">
      <w:pPr>
        <w:pStyle w:val="Paragraphedeliste"/>
        <w:numPr>
          <w:ilvl w:val="0"/>
          <w:numId w:val="3"/>
        </w:numPr>
        <w:spacing w:after="0"/>
      </w:pPr>
      <w:r>
        <w:t>Téléphonie mobile problèmes de réception de plus en plus fréquents. M. le Maire se renseigne sur la capacité de l’antenne relais déjà installé. Les services compétents sont interrogés.</w:t>
      </w:r>
    </w:p>
    <w:p w14:paraId="051A78B2" w14:textId="77777777" w:rsidR="00566976" w:rsidRDefault="00566976" w:rsidP="00566976">
      <w:pPr>
        <w:spacing w:after="0"/>
      </w:pPr>
    </w:p>
    <w:p w14:paraId="0218CCAC" w14:textId="77777777" w:rsidR="001B6517" w:rsidRDefault="001B6517" w:rsidP="00566976">
      <w:pPr>
        <w:spacing w:after="0"/>
      </w:pPr>
    </w:p>
    <w:p w14:paraId="25826442" w14:textId="644AC721" w:rsidR="00566976" w:rsidRDefault="00566976" w:rsidP="001B6517">
      <w:pPr>
        <w:spacing w:after="0"/>
      </w:pPr>
      <w:r>
        <w:t>L’ordre du jour étant épuisé, la séance est levée à 20h00.</w:t>
      </w:r>
    </w:p>
    <w:p w14:paraId="2047CEEF" w14:textId="77777777" w:rsidR="00566976" w:rsidRDefault="00566976" w:rsidP="00FB4870">
      <w:pPr>
        <w:pStyle w:val="Paragraphedeliste"/>
        <w:spacing w:after="0"/>
      </w:pPr>
    </w:p>
    <w:tbl>
      <w:tblPr>
        <w:tblStyle w:val="Grilledutableau"/>
        <w:tblW w:w="0" w:type="auto"/>
        <w:tblLook w:val="04A0" w:firstRow="1" w:lastRow="0" w:firstColumn="1" w:lastColumn="0" w:noHBand="0" w:noVBand="1"/>
      </w:tblPr>
      <w:tblGrid>
        <w:gridCol w:w="4865"/>
        <w:gridCol w:w="4871"/>
      </w:tblGrid>
      <w:tr w:rsidR="00566976" w14:paraId="2A9034EC" w14:textId="77777777" w:rsidTr="002C0087">
        <w:tc>
          <w:tcPr>
            <w:tcW w:w="5228" w:type="dxa"/>
          </w:tcPr>
          <w:p w14:paraId="173571A0" w14:textId="77777777" w:rsidR="00566976" w:rsidRDefault="00566976" w:rsidP="002C0087">
            <w:r>
              <w:t>Le Maire</w:t>
            </w:r>
          </w:p>
          <w:p w14:paraId="7854B654" w14:textId="77777777" w:rsidR="00566976" w:rsidRDefault="00566976" w:rsidP="002C0087">
            <w:r>
              <w:t>M. MOREAU Nicolas</w:t>
            </w:r>
          </w:p>
        </w:tc>
        <w:tc>
          <w:tcPr>
            <w:tcW w:w="5228" w:type="dxa"/>
          </w:tcPr>
          <w:p w14:paraId="64E39EFD" w14:textId="77777777" w:rsidR="00566976" w:rsidRDefault="00566976" w:rsidP="002C0087">
            <w:r>
              <w:t>Secrétaire de séance</w:t>
            </w:r>
          </w:p>
          <w:p w14:paraId="0B572E19" w14:textId="04E15A04" w:rsidR="00566976" w:rsidRDefault="00566976" w:rsidP="002C0087">
            <w:r>
              <w:t xml:space="preserve">M. </w:t>
            </w:r>
            <w:r>
              <w:t>Rodolphe MANDRA</w:t>
            </w:r>
          </w:p>
        </w:tc>
      </w:tr>
      <w:tr w:rsidR="00566976" w14:paraId="7123C52F" w14:textId="77777777" w:rsidTr="002C0087">
        <w:tc>
          <w:tcPr>
            <w:tcW w:w="5228" w:type="dxa"/>
          </w:tcPr>
          <w:p w14:paraId="794B1247" w14:textId="77777777" w:rsidR="00566976" w:rsidRDefault="00566976" w:rsidP="002C0087"/>
          <w:p w14:paraId="5009381C" w14:textId="77777777" w:rsidR="00566976" w:rsidRDefault="00566976" w:rsidP="002C0087"/>
          <w:p w14:paraId="0CBA7001" w14:textId="77777777" w:rsidR="00566976" w:rsidRDefault="00566976" w:rsidP="002C0087"/>
          <w:p w14:paraId="67678411" w14:textId="77777777" w:rsidR="00566976" w:rsidRDefault="00566976" w:rsidP="002C0087"/>
          <w:p w14:paraId="094278BD" w14:textId="77777777" w:rsidR="00566976" w:rsidRDefault="00566976" w:rsidP="002C0087"/>
        </w:tc>
        <w:tc>
          <w:tcPr>
            <w:tcW w:w="5228" w:type="dxa"/>
          </w:tcPr>
          <w:p w14:paraId="561EA81A" w14:textId="77777777" w:rsidR="00566976" w:rsidRDefault="00566976" w:rsidP="002C0087"/>
        </w:tc>
      </w:tr>
    </w:tbl>
    <w:p w14:paraId="57A82EBE" w14:textId="58ABF774" w:rsidR="00FB4870" w:rsidRPr="0054591D" w:rsidRDefault="00FB4870" w:rsidP="00FB4870">
      <w:pPr>
        <w:pStyle w:val="Paragraphedeliste"/>
        <w:spacing w:after="0"/>
      </w:pPr>
      <w:r>
        <w:t xml:space="preserve"> </w:t>
      </w:r>
    </w:p>
    <w:sectPr w:rsidR="00FB4870" w:rsidRPr="0054591D" w:rsidSect="0056697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5503D"/>
    <w:multiLevelType w:val="hybridMultilevel"/>
    <w:tmpl w:val="2032885A"/>
    <w:lvl w:ilvl="0" w:tplc="0C5ED9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EF4EF7"/>
    <w:multiLevelType w:val="hybridMultilevel"/>
    <w:tmpl w:val="81C00338"/>
    <w:lvl w:ilvl="0" w:tplc="B5AAE47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A4B488D"/>
    <w:multiLevelType w:val="hybridMultilevel"/>
    <w:tmpl w:val="5128D26E"/>
    <w:lvl w:ilvl="0" w:tplc="495229F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D83C64"/>
    <w:multiLevelType w:val="hybridMultilevel"/>
    <w:tmpl w:val="E348F9CC"/>
    <w:lvl w:ilvl="0" w:tplc="3A9016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B0E6E86"/>
    <w:multiLevelType w:val="hybridMultilevel"/>
    <w:tmpl w:val="7AD0DC92"/>
    <w:lvl w:ilvl="0" w:tplc="F2C8A1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CF5334C"/>
    <w:multiLevelType w:val="hybridMultilevel"/>
    <w:tmpl w:val="FBB2801E"/>
    <w:lvl w:ilvl="0" w:tplc="AE78BBEC">
      <w:start w:val="2"/>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16cid:durableId="1770157953">
    <w:abstractNumId w:val="5"/>
  </w:num>
  <w:num w:numId="2" w16cid:durableId="901447982">
    <w:abstractNumId w:val="4"/>
  </w:num>
  <w:num w:numId="3" w16cid:durableId="991955684">
    <w:abstractNumId w:val="0"/>
  </w:num>
  <w:num w:numId="4" w16cid:durableId="462384639">
    <w:abstractNumId w:val="3"/>
  </w:num>
  <w:num w:numId="5" w16cid:durableId="56825193">
    <w:abstractNumId w:val="1"/>
    <w:lvlOverride w:ilvl="0"/>
    <w:lvlOverride w:ilvl="1"/>
    <w:lvlOverride w:ilvl="2"/>
    <w:lvlOverride w:ilvl="3"/>
    <w:lvlOverride w:ilvl="4"/>
    <w:lvlOverride w:ilvl="5"/>
    <w:lvlOverride w:ilvl="6"/>
    <w:lvlOverride w:ilvl="7"/>
    <w:lvlOverride w:ilvl="8"/>
  </w:num>
  <w:num w:numId="6" w16cid:durableId="1920361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39"/>
    <w:rsid w:val="000B4402"/>
    <w:rsid w:val="000D72EC"/>
    <w:rsid w:val="000F2A16"/>
    <w:rsid w:val="00173939"/>
    <w:rsid w:val="00174C5F"/>
    <w:rsid w:val="001B6517"/>
    <w:rsid w:val="00280F7B"/>
    <w:rsid w:val="002B0F79"/>
    <w:rsid w:val="003D4597"/>
    <w:rsid w:val="003D4A7D"/>
    <w:rsid w:val="003F472B"/>
    <w:rsid w:val="004274E4"/>
    <w:rsid w:val="004F35E3"/>
    <w:rsid w:val="0054591D"/>
    <w:rsid w:val="00566976"/>
    <w:rsid w:val="006C0DE4"/>
    <w:rsid w:val="008400E7"/>
    <w:rsid w:val="00890F16"/>
    <w:rsid w:val="008B0ED0"/>
    <w:rsid w:val="008C0840"/>
    <w:rsid w:val="008D5D18"/>
    <w:rsid w:val="00903B11"/>
    <w:rsid w:val="00906B3A"/>
    <w:rsid w:val="00925D35"/>
    <w:rsid w:val="00AE7854"/>
    <w:rsid w:val="00BB05D1"/>
    <w:rsid w:val="00BE16FA"/>
    <w:rsid w:val="00C328B2"/>
    <w:rsid w:val="00C54FB9"/>
    <w:rsid w:val="00C816DA"/>
    <w:rsid w:val="00C92B42"/>
    <w:rsid w:val="00CB35A5"/>
    <w:rsid w:val="00CD2A8C"/>
    <w:rsid w:val="00CF4943"/>
    <w:rsid w:val="00DA581A"/>
    <w:rsid w:val="00DB6589"/>
    <w:rsid w:val="00E81C52"/>
    <w:rsid w:val="00EC1F03"/>
    <w:rsid w:val="00F525A6"/>
    <w:rsid w:val="00F7375D"/>
    <w:rsid w:val="00F73CAF"/>
    <w:rsid w:val="00F7664F"/>
    <w:rsid w:val="00FB48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61FD"/>
  <w15:chartTrackingRefBased/>
  <w15:docId w15:val="{6A205B66-6CFF-408E-B858-6B171202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81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80F7B"/>
    <w:pPr>
      <w:ind w:left="720"/>
      <w:contextualSpacing/>
    </w:pPr>
  </w:style>
  <w:style w:type="character" w:styleId="Lienhypertexte">
    <w:name w:val="Hyperlink"/>
    <w:basedOn w:val="Policepardfaut"/>
    <w:uiPriority w:val="99"/>
    <w:semiHidden/>
    <w:unhideWhenUsed/>
    <w:rsid w:val="00CB35A5"/>
    <w:rPr>
      <w:color w:val="0000FF"/>
      <w:u w:val="single"/>
    </w:rPr>
  </w:style>
  <w:style w:type="paragraph" w:customStyle="1" w:styleId="BODY">
    <w:name w:val="BODY"/>
    <w:basedOn w:val="Normal"/>
    <w:uiPriority w:val="99"/>
    <w:rsid w:val="00F73CAF"/>
    <w:pPr>
      <w:widowControl w:val="0"/>
      <w:autoSpaceDE w:val="0"/>
      <w:autoSpaceDN w:val="0"/>
      <w:adjustRightInd w:val="0"/>
      <w:spacing w:after="0" w:line="240" w:lineRule="auto"/>
    </w:pPr>
    <w:rPr>
      <w:rFonts w:ascii="Arial" w:hAnsi="Arial" w:cs="Arial"/>
      <w:kern w:val="0"/>
      <w:sz w:val="24"/>
      <w:szCs w:val="24"/>
    </w:rPr>
  </w:style>
  <w:style w:type="paragraph" w:customStyle="1" w:styleId="Normal0">
    <w:name w:val="[Normal]"/>
    <w:uiPriority w:val="99"/>
    <w:rsid w:val="000D72EC"/>
    <w:pPr>
      <w:widowControl w:val="0"/>
      <w:autoSpaceDE w:val="0"/>
      <w:autoSpaceDN w:val="0"/>
      <w:adjustRightInd w:val="0"/>
      <w:spacing w:after="0" w:line="240" w:lineRule="auto"/>
    </w:pPr>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carte.ign.fr/carte/W3Cf8x/Portail-Cartographique-En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10</Pages>
  <Words>3810</Words>
  <Characters>20958</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Presly</dc:creator>
  <cp:keywords/>
  <dc:description/>
  <cp:lastModifiedBy>Mairie Presly</cp:lastModifiedBy>
  <cp:revision>17</cp:revision>
  <cp:lastPrinted>2023-11-13T15:58:00Z</cp:lastPrinted>
  <dcterms:created xsi:type="dcterms:W3CDTF">2023-11-09T10:45:00Z</dcterms:created>
  <dcterms:modified xsi:type="dcterms:W3CDTF">2023-12-12T10:49:00Z</dcterms:modified>
</cp:coreProperties>
</file>